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A8BB2" w14:textId="77777777" w:rsidR="006A0F57" w:rsidRPr="00C46311" w:rsidRDefault="006A0F57" w:rsidP="006A0F57">
      <w:pPr>
        <w:spacing w:after="0" w:line="560" w:lineRule="exact"/>
        <w:jc w:val="both"/>
        <w:rPr>
          <w:rFonts w:ascii="仿宋" w:eastAsia="仿宋" w:hAnsi="仿宋" w:cs="Times New Roman" w:hint="eastAsia"/>
          <w:b/>
          <w:bCs/>
          <w:color w:val="000000"/>
          <w:sz w:val="28"/>
          <w:szCs w:val="28"/>
          <w14:ligatures w14:val="none"/>
        </w:rPr>
      </w:pPr>
      <w:bookmarkStart w:id="0" w:name="OLE_LINK2"/>
      <w:r w:rsidRPr="00C46311">
        <w:rPr>
          <w:rFonts w:ascii="仿宋" w:eastAsia="仿宋" w:hAnsi="仿宋" w:cs="Times New Roman"/>
          <w:b/>
          <w:bCs/>
          <w:color w:val="000000"/>
          <w:sz w:val="28"/>
          <w:szCs w:val="28"/>
          <w14:ligatures w14:val="none"/>
        </w:rPr>
        <w:t>附件2：申请转专业操作</w:t>
      </w:r>
      <w:r w:rsidRPr="00C46311">
        <w:rPr>
          <w:rFonts w:ascii="仿宋" w:eastAsia="仿宋" w:hAnsi="仿宋" w:cs="Times New Roman" w:hint="eastAsia"/>
          <w:b/>
          <w:bCs/>
          <w:color w:val="000000"/>
          <w:sz w:val="28"/>
          <w:szCs w:val="28"/>
          <w14:ligatures w14:val="none"/>
        </w:rPr>
        <w:t>指南</w:t>
      </w:r>
    </w:p>
    <w:p w14:paraId="003E0F79" w14:textId="77777777" w:rsidR="006A0F57" w:rsidRPr="00C46311" w:rsidRDefault="006A0F57" w:rsidP="006A0F57">
      <w:pPr>
        <w:spacing w:after="0" w:line="500" w:lineRule="exact"/>
        <w:jc w:val="both"/>
        <w:rPr>
          <w:rFonts w:ascii="Calibri" w:eastAsia="仿宋" w:hAnsi="Calibri" w:cs="Times New Roman"/>
          <w:color w:val="000000"/>
          <w:sz w:val="28"/>
          <w:szCs w:val="28"/>
          <w14:ligatures w14:val="none"/>
        </w:rPr>
      </w:pPr>
      <w:r w:rsidRPr="00C46311">
        <w:rPr>
          <w:rFonts w:ascii="黑体" w:eastAsia="黑体" w:hAnsi="黑体" w:cs="Times New Roman" w:hint="eastAsia"/>
          <w:sz w:val="28"/>
          <w:szCs w:val="28"/>
          <w14:ligatures w14:val="none"/>
        </w:rPr>
        <w:t>一</w:t>
      </w:r>
      <w:r w:rsidRPr="00C46311">
        <w:rPr>
          <w:rFonts w:ascii="黑体" w:eastAsia="黑体" w:hAnsi="黑体" w:cs="Times New Roman"/>
          <w:sz w:val="28"/>
          <w:szCs w:val="28"/>
          <w14:ligatures w14:val="none"/>
        </w:rPr>
        <w:t>、登陆网址:</w:t>
      </w:r>
      <w:bookmarkStart w:id="1" w:name="_Hlk68179993"/>
    </w:p>
    <w:bookmarkEnd w:id="1"/>
    <w:p w14:paraId="67E44655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https://jwglxt.buct.edu.cn，通过“统一身份认证”进入教务管理系统。</w:t>
      </w:r>
    </w:p>
    <w:p w14:paraId="3B6B1F9F" w14:textId="77777777" w:rsidR="006A0F57" w:rsidRPr="00C46311" w:rsidRDefault="006A0F57" w:rsidP="006A0F57">
      <w:pPr>
        <w:spacing w:after="0" w:line="500" w:lineRule="exact"/>
        <w:jc w:val="both"/>
        <w:rPr>
          <w:rFonts w:ascii="黑体" w:eastAsia="黑体" w:hAnsi="黑体" w:cs="Times New Roman" w:hint="eastAsia"/>
          <w:sz w:val="28"/>
          <w:szCs w:val="28"/>
          <w14:ligatures w14:val="none"/>
        </w:rPr>
      </w:pPr>
      <w:r w:rsidRPr="00C46311">
        <w:rPr>
          <w:rFonts w:ascii="黑体" w:eastAsia="黑体" w:hAnsi="黑体" w:cs="Times New Roman" w:hint="eastAsia"/>
          <w:sz w:val="28"/>
          <w:szCs w:val="28"/>
          <w14:ligatures w14:val="none"/>
        </w:rPr>
        <w:t>二</w:t>
      </w:r>
      <w:r w:rsidRPr="00C46311">
        <w:rPr>
          <w:rFonts w:ascii="黑体" w:eastAsia="黑体" w:hAnsi="黑体" w:cs="Times New Roman"/>
          <w:sz w:val="28"/>
          <w:szCs w:val="28"/>
          <w14:ligatures w14:val="none"/>
        </w:rPr>
        <w:t>、操作方法：</w:t>
      </w:r>
    </w:p>
    <w:p w14:paraId="17A8D87A" w14:textId="77777777" w:rsidR="006A0F57" w:rsidRPr="00C46311" w:rsidRDefault="006A0F57" w:rsidP="006A0F57">
      <w:pPr>
        <w:spacing w:after="0" w:line="500" w:lineRule="exact"/>
        <w:ind w:leftChars="171" w:left="517" w:hangingChars="50" w:hanging="141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b/>
          <w:sz w:val="28"/>
          <w:szCs w:val="28"/>
          <w14:ligatures w14:val="none"/>
        </w:rPr>
        <w:t>（一）</w:t>
      </w:r>
      <w:r w:rsidRPr="00C46311">
        <w:rPr>
          <w:rFonts w:ascii="仿宋" w:eastAsia="仿宋" w:hAnsi="仿宋" w:cs="Times New Roman"/>
          <w:b/>
          <w:sz w:val="28"/>
          <w:szCs w:val="28"/>
          <w14:ligatures w14:val="none"/>
        </w:rPr>
        <w:t>路径：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报名申请</w:t>
      </w:r>
      <w:r w:rsidRPr="00C46311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→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学生转专业申请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。</w:t>
      </w:r>
    </w:p>
    <w:p w14:paraId="43857F43" w14:textId="77777777" w:rsidR="006A0F57" w:rsidRPr="00C46311" w:rsidRDefault="006A0F57" w:rsidP="006A0F57">
      <w:pPr>
        <w:spacing w:after="0" w:line="500" w:lineRule="exact"/>
        <w:ind w:leftChars="171" w:left="517" w:hangingChars="50" w:hanging="141"/>
        <w:jc w:val="both"/>
        <w:rPr>
          <w:rFonts w:ascii="仿宋" w:eastAsia="仿宋" w:hAnsi="仿宋" w:cs="Times New Roman" w:hint="eastAsia"/>
          <w:b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b/>
          <w:sz w:val="28"/>
          <w:szCs w:val="28"/>
          <w14:ligatures w14:val="none"/>
        </w:rPr>
        <w:t>（二）申请：</w:t>
      </w:r>
    </w:p>
    <w:p w14:paraId="736FF6FE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1.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阅读网页提示后，进入申请页面，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点击右上角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申报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”按钮。</w:t>
      </w:r>
    </w:p>
    <w:p w14:paraId="29635D52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2.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首先选择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“平级”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或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“降级”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转专业，然后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选择转入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学院和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转入专业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，并仔细阅读报名说明（请截屏保存，以便后续备考），专业方向无须选择。</w:t>
      </w:r>
    </w:p>
    <w:p w14:paraId="63FFCDC1" w14:textId="77777777" w:rsidR="006A0F57" w:rsidRPr="00C46311" w:rsidRDefault="006A0F57" w:rsidP="006A0F57">
      <w:pPr>
        <w:spacing w:after="0" w:line="500" w:lineRule="exact"/>
        <w:ind w:firstLineChars="200" w:firstLine="562"/>
        <w:jc w:val="both"/>
        <w:rPr>
          <w:rFonts w:ascii="仿宋" w:eastAsia="仿宋" w:hAnsi="仿宋" w:cs="Times New Roman" w:hint="eastAsia"/>
          <w:color w:val="FF0000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注：受系统限制，在申报“降级”转专业时，个别专业（高分子材料与工程、材料科学与工程、产品设计）会提示必须选择专业方向后才能提交申请。此时学生可先任选一个专业方向，待后续转专业成功后，该专业方向会被自动清除。特别说明：转专业期间选择的专业方向不代表学生已进入该专业方向，后续学生仍需按照该专业的要求进行分方向。</w:t>
      </w:r>
    </w:p>
    <w:p w14:paraId="67856371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3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.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填写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申请理由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”，</w:t>
      </w:r>
      <w:r w:rsidRPr="00C46311">
        <w:rPr>
          <w:rFonts w:ascii="仿宋" w:eastAsia="仿宋" w:hAnsi="仿宋" w:cs="Times New Roman" w:hint="eastAsia"/>
          <w:color w:val="000000"/>
          <w:sz w:val="28"/>
          <w:szCs w:val="28"/>
          <w14:ligatures w14:val="none"/>
        </w:rPr>
        <w:t>并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上传与申请理由相符的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证明材料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。</w:t>
      </w:r>
    </w:p>
    <w:p w14:paraId="0344C956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4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.确认无误后，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点击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“提交申请”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按钮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；若先点击了“保存”按钮，则在对话框关闭后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，</w:t>
      </w:r>
      <w:proofErr w:type="gramStart"/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勾选申请</w:t>
      </w:r>
      <w:proofErr w:type="gramEnd"/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记录，再次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点击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右上角“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提交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按钮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，</w:t>
      </w:r>
      <w:r w:rsidRPr="00C46311">
        <w:rPr>
          <w:rFonts w:ascii="仿宋" w:eastAsia="仿宋" w:hAnsi="仿宋" w:cs="Times New Roman"/>
          <w:b/>
          <w:color w:val="FF0000"/>
          <w:sz w:val="28"/>
          <w:szCs w:val="28"/>
          <w14:ligatures w14:val="none"/>
        </w:rPr>
        <w:t>确保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“保存状态”为“提交”，</w:t>
      </w:r>
      <w:r w:rsidRPr="00C46311">
        <w:rPr>
          <w:rFonts w:ascii="仿宋" w:eastAsia="仿宋" w:hAnsi="仿宋" w:cs="Times New Roman"/>
          <w:b/>
          <w:color w:val="FF0000"/>
          <w:sz w:val="28"/>
          <w:szCs w:val="28"/>
          <w14:ligatures w14:val="none"/>
        </w:rPr>
        <w:t>审核状态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为“待审核”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，此时即完成线上申请流程。</w:t>
      </w:r>
    </w:p>
    <w:p w14:paraId="00EC8F36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5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.</w:t>
      </w:r>
      <w:proofErr w:type="gramStart"/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若申请</w:t>
      </w:r>
      <w:proofErr w:type="gramEnd"/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第二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志愿，则重复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上述步骤。</w:t>
      </w:r>
    </w:p>
    <w:p w14:paraId="0E3EA91E" w14:textId="77777777" w:rsidR="006A0F57" w:rsidRPr="00C46311" w:rsidRDefault="006A0F57" w:rsidP="006A0F57">
      <w:pPr>
        <w:spacing w:after="0" w:line="500" w:lineRule="exact"/>
        <w:ind w:firstLineChars="200" w:firstLine="562"/>
        <w:jc w:val="both"/>
        <w:rPr>
          <w:rFonts w:ascii="仿宋" w:eastAsia="仿宋" w:hAnsi="仿宋" w:cs="Times New Roman" w:hint="eastAsia"/>
          <w:b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b/>
          <w:sz w:val="28"/>
          <w:szCs w:val="28"/>
          <w14:ligatures w14:val="none"/>
        </w:rPr>
        <w:t>（三）修改</w:t>
      </w:r>
    </w:p>
    <w:p w14:paraId="14EAAB9A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1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.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待审核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状态下的转专业申请如需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修改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”，则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先点击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撤销申请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”按钮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后再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点击“修改”。</w:t>
      </w:r>
    </w:p>
    <w:p w14:paraId="09C5F325" w14:textId="77777777" w:rsidR="006A0F57" w:rsidRPr="00C46311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 w:hint="eastAsia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2.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若已提交的转专业申请被所在学院退回修改，学生可在原申请记录上直接修改，修改后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点击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右上角“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提交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”即可再次提交。</w:t>
      </w:r>
    </w:p>
    <w:p w14:paraId="0A0D80F5" w14:textId="77777777" w:rsidR="006A0F57" w:rsidRPr="00C46311" w:rsidRDefault="006A0F57" w:rsidP="006A0F57">
      <w:pPr>
        <w:spacing w:after="0" w:line="500" w:lineRule="exact"/>
        <w:ind w:firstLineChars="200" w:firstLine="562"/>
        <w:jc w:val="both"/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注：上述两种情况下，学生切勿在原申请记录上点击“</w:t>
      </w:r>
      <w:r w:rsidRPr="00C46311">
        <w:rPr>
          <w:rFonts w:ascii="仿宋" w:eastAsia="仿宋" w:hAnsi="仿宋" w:cs="Times New Roman"/>
          <w:b/>
          <w:color w:val="FF0000"/>
          <w:sz w:val="28"/>
          <w:szCs w:val="28"/>
          <w14:ligatures w14:val="none"/>
        </w:rPr>
        <w:t>取消申报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”，点击“</w:t>
      </w:r>
      <w:r w:rsidRPr="00C46311">
        <w:rPr>
          <w:rFonts w:ascii="仿宋" w:eastAsia="仿宋" w:hAnsi="仿宋" w:cs="Times New Roman"/>
          <w:b/>
          <w:color w:val="FF0000"/>
          <w:sz w:val="28"/>
          <w:szCs w:val="28"/>
          <w14:ligatures w14:val="none"/>
        </w:rPr>
        <w:t>取消申报</w:t>
      </w:r>
      <w:r w:rsidRPr="00C46311">
        <w:rPr>
          <w:rFonts w:ascii="仿宋" w:eastAsia="仿宋" w:hAnsi="仿宋" w:cs="Times New Roman" w:hint="eastAsia"/>
          <w:b/>
          <w:color w:val="FF0000"/>
          <w:sz w:val="28"/>
          <w:szCs w:val="28"/>
          <w14:ligatures w14:val="none"/>
        </w:rPr>
        <w:t>”后，原申请的转专业记录将消失。</w:t>
      </w:r>
    </w:p>
    <w:p w14:paraId="3770625E" w14:textId="77777777" w:rsidR="006A0F57" w:rsidRDefault="006A0F57" w:rsidP="006A0F57">
      <w:pPr>
        <w:spacing w:after="0" w:line="500" w:lineRule="exact"/>
        <w:ind w:firstLineChars="200" w:firstLine="560"/>
        <w:jc w:val="both"/>
        <w:rPr>
          <w:rFonts w:ascii="仿宋" w:eastAsia="仿宋" w:hAnsi="仿宋" w:cs="Times New Roman"/>
          <w:sz w:val="28"/>
          <w:szCs w:val="28"/>
          <w14:ligatures w14:val="none"/>
        </w:rPr>
      </w:pP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3.点击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“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流程跟踪</w:t>
      </w:r>
      <w:r w:rsidRPr="00C46311">
        <w:rPr>
          <w:rFonts w:ascii="仿宋" w:eastAsia="仿宋" w:hAnsi="仿宋" w:cs="Times New Roman" w:hint="eastAsia"/>
          <w:sz w:val="28"/>
          <w:szCs w:val="28"/>
          <w14:ligatures w14:val="none"/>
        </w:rPr>
        <w:t>”</w:t>
      </w:r>
      <w:r w:rsidRPr="00C46311">
        <w:rPr>
          <w:rFonts w:ascii="仿宋" w:eastAsia="仿宋" w:hAnsi="仿宋" w:cs="Times New Roman"/>
          <w:sz w:val="28"/>
          <w:szCs w:val="28"/>
          <w14:ligatures w14:val="none"/>
        </w:rPr>
        <w:t>可查看</w:t>
      </w:r>
      <w:r w:rsidR="00C46311">
        <w:rPr>
          <w:rFonts w:ascii="仿宋" w:eastAsia="仿宋" w:hAnsi="仿宋" w:cs="Times New Roman" w:hint="eastAsia"/>
          <w:sz w:val="28"/>
          <w:szCs w:val="28"/>
          <w14:ligatures w14:val="none"/>
        </w:rPr>
        <w:t>审批进度。</w:t>
      </w:r>
      <w:bookmarkEnd w:id="0"/>
    </w:p>
    <w:sectPr w:rsidR="006A0F57" w:rsidSect="00690EF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1156" w14:textId="77777777" w:rsidR="00965069" w:rsidRDefault="00965069" w:rsidP="006A0F5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C379CFE" w14:textId="77777777" w:rsidR="00965069" w:rsidRDefault="00965069" w:rsidP="006A0F5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42FCF" w14:textId="77777777" w:rsidR="00965069" w:rsidRDefault="00965069" w:rsidP="006A0F5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3CAB86E3" w14:textId="77777777" w:rsidR="00965069" w:rsidRDefault="00965069" w:rsidP="006A0F5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DE"/>
    <w:rsid w:val="000962CE"/>
    <w:rsid w:val="00176B97"/>
    <w:rsid w:val="0019112D"/>
    <w:rsid w:val="003000DE"/>
    <w:rsid w:val="00484701"/>
    <w:rsid w:val="00657C66"/>
    <w:rsid w:val="00690EF5"/>
    <w:rsid w:val="006A0F57"/>
    <w:rsid w:val="006B6D98"/>
    <w:rsid w:val="006C4D43"/>
    <w:rsid w:val="007F7BBB"/>
    <w:rsid w:val="00833BA6"/>
    <w:rsid w:val="008838F1"/>
    <w:rsid w:val="00952714"/>
    <w:rsid w:val="00965069"/>
    <w:rsid w:val="00A81979"/>
    <w:rsid w:val="00AE0F51"/>
    <w:rsid w:val="00B76D20"/>
    <w:rsid w:val="00C46311"/>
    <w:rsid w:val="00F12E59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F7D02"/>
  <w15:chartTrackingRefBased/>
  <w15:docId w15:val="{A1CCB491-AAE7-440F-817F-25F43582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0D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A0F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A0F5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A0F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A0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9FCC-1E2D-4887-BF5A-0F93DD8F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350</Characters>
  <Application>Microsoft Office Word</Application>
  <DocSecurity>0</DocSecurity>
  <Lines>14</Lines>
  <Paragraphs>17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巧玲 杨</dc:creator>
  <cp:keywords/>
  <dc:description/>
  <cp:lastModifiedBy>巧玲 杨</cp:lastModifiedBy>
  <cp:revision>7</cp:revision>
  <dcterms:created xsi:type="dcterms:W3CDTF">2025-04-18T03:35:00Z</dcterms:created>
  <dcterms:modified xsi:type="dcterms:W3CDTF">2025-04-18T06:08:00Z</dcterms:modified>
</cp:coreProperties>
</file>