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BA" w:rsidRPr="008C21FE" w:rsidRDefault="00BF7FBA" w:rsidP="00BF7FBA">
      <w:pPr>
        <w:widowControl/>
        <w:spacing w:line="450" w:lineRule="atLeast"/>
        <w:jc w:val="center"/>
        <w:outlineLvl w:val="1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关于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201</w:t>
      </w:r>
      <w:r w:rsidR="00E13613" w:rsidRPr="008C21FE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7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-201</w:t>
      </w:r>
      <w:r w:rsidR="00E13613" w:rsidRPr="008C21FE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8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-</w:t>
      </w:r>
      <w:r w:rsidR="00D25A40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2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学期</w:t>
      </w: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开设</w:t>
      </w:r>
      <w:r w:rsidR="00842BC4" w:rsidRPr="008C21FE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网络</w:t>
      </w: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通识选修课的通知</w:t>
      </w:r>
    </w:p>
    <w:p w:rsidR="00BF7FBA" w:rsidRPr="00BF7FBA" w:rsidRDefault="00BF7FBA" w:rsidP="00BF7FBA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</w:pPr>
      <w:r w:rsidRPr="007102A0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各位同学：</w:t>
      </w:r>
    </w:p>
    <w:p w:rsidR="00620837" w:rsidRPr="00BF7FBA" w:rsidRDefault="00BF7FBA" w:rsidP="008817D8">
      <w:pPr>
        <w:widowControl/>
        <w:ind w:firstLineChars="250" w:firstLine="67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为充分利用网络优质教学资源，进一步提高我校学生综合素质，拓展知识视野，增强自主学习能力，本学期学校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从智慧树和超星尔雅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引进</w:t>
      </w:r>
      <w:r w:rsidR="005D30D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31</w:t>
      </w:r>
      <w:r w:rsidR="0074063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门网络</w:t>
      </w:r>
      <w:r w:rsidR="00740638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通识教育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课程。</w:t>
      </w:r>
      <w:r w:rsidR="00620837"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现将有关事项通知如下：</w:t>
      </w:r>
    </w:p>
    <w:p w:rsidR="00BF7FBA" w:rsidRDefault="00BF7FBA" w:rsidP="00C240A4">
      <w:pPr>
        <w:pStyle w:val="ab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C240A4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课程列表</w:t>
      </w:r>
    </w:p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2400"/>
        <w:gridCol w:w="1260"/>
        <w:gridCol w:w="720"/>
        <w:gridCol w:w="993"/>
        <w:gridCol w:w="2661"/>
        <w:gridCol w:w="1094"/>
      </w:tblGrid>
      <w:tr w:rsidR="006E0D3A" w:rsidRPr="008817D8" w:rsidTr="009D78D2">
        <w:trPr>
          <w:trHeight w:val="418"/>
          <w:jc w:val="center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3A" w:rsidRPr="008817D8" w:rsidRDefault="006E0D3A" w:rsidP="008817D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超星尔雅课程</w:t>
            </w:r>
          </w:p>
        </w:tc>
      </w:tr>
      <w:tr w:rsidR="008817D8" w:rsidRPr="008817D8" w:rsidTr="007B5D93">
        <w:trPr>
          <w:trHeight w:val="418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8817D8" w:rsidRDefault="008817D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 w:rsidRPr="008817D8"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8817D8" w:rsidRDefault="008817D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 w:rsidRPr="008817D8"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8817D8" w:rsidRDefault="008817D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 w:rsidRPr="008817D8"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8817D8" w:rsidRDefault="007C6C5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8817D8" w:rsidRDefault="008817D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 w:rsidRPr="008817D8"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8817D8" w:rsidRDefault="008817D8" w:rsidP="007C6C58">
            <w:pPr>
              <w:widowControl/>
              <w:jc w:val="center"/>
              <w:rPr>
                <w:rFonts w:ascii="黑体" w:eastAsiaTheme="majorEastAsia" w:hAnsi="黑体" w:cs="宋体"/>
                <w:b/>
                <w:color w:val="000000"/>
                <w:kern w:val="0"/>
                <w:szCs w:val="21"/>
              </w:rPr>
            </w:pPr>
            <w:r w:rsidRPr="008817D8">
              <w:rPr>
                <w:rFonts w:ascii="黑体" w:eastAsiaTheme="majorEastAsia" w:hAnsi="黑体" w:cs="宋体" w:hint="eastAsia"/>
                <w:b/>
                <w:color w:val="000000"/>
                <w:kern w:val="0"/>
                <w:szCs w:val="21"/>
              </w:rPr>
              <w:t>教学模式</w:t>
            </w:r>
          </w:p>
        </w:tc>
      </w:tr>
      <w:tr w:rsidR="008817D8" w:rsidRPr="008817D8" w:rsidTr="007B5D93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商业计划书制作与演示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IEE10012G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邓立治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北京科技大学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617C20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  <w:tr w:rsidR="008817D8" w:rsidRPr="008817D8" w:rsidTr="007B5D93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创业法学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IEE10013G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邓辉 等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江西财经大学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617C20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  <w:tr w:rsidR="008817D8" w:rsidRPr="008817D8" w:rsidTr="007B5D93">
        <w:trPr>
          <w:trHeight w:val="42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大学生创新基础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IEE10100G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冯林/徐斌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大连理工大学/首都经济贸易大学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617C20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  <w:tr w:rsidR="008817D8" w:rsidRPr="008817D8" w:rsidTr="007B5D93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创业创新领导力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IEE10101G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陆向谦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清华大学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617C20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  <w:tr w:rsidR="008817D8" w:rsidRPr="008817D8" w:rsidTr="007B5D93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创业基础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IEE10200G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2.0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王艳茹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D8" w:rsidRPr="00B948D4" w:rsidRDefault="008817D8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中国青年政治学院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D8" w:rsidRPr="00B948D4" w:rsidRDefault="00617C20" w:rsidP="009D78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</w:tbl>
    <w:p w:rsidR="008817D8" w:rsidRDefault="008817D8" w:rsidP="008817D8">
      <w:pPr>
        <w:rPr>
          <w:bdr w:val="none" w:sz="0" w:space="0" w:color="auto" w:frame="1"/>
        </w:rPr>
      </w:pPr>
    </w:p>
    <w:tbl>
      <w:tblPr>
        <w:tblStyle w:val="a7"/>
        <w:tblW w:w="913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7"/>
        <w:gridCol w:w="1198"/>
        <w:gridCol w:w="757"/>
        <w:gridCol w:w="983"/>
        <w:gridCol w:w="2776"/>
        <w:gridCol w:w="1020"/>
      </w:tblGrid>
      <w:tr w:rsidR="006E0D3A" w:rsidRPr="008817D8" w:rsidTr="006E0D3A">
        <w:trPr>
          <w:trHeight w:val="330"/>
          <w:jc w:val="center"/>
        </w:trPr>
        <w:tc>
          <w:tcPr>
            <w:tcW w:w="9131" w:type="dxa"/>
            <w:gridSpan w:val="6"/>
            <w:noWrap/>
            <w:vAlign w:val="center"/>
          </w:tcPr>
          <w:p w:rsidR="006E0D3A" w:rsidRDefault="006E0D3A" w:rsidP="006E0D3A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>
              <w:rPr>
                <w:rFonts w:eastAsiaTheme="majorEastAsia" w:hint="eastAsia"/>
                <w:b/>
                <w:bCs/>
                <w:bdr w:val="none" w:sz="0" w:space="0" w:color="auto" w:frame="1"/>
              </w:rPr>
              <w:t>智慧树网课程</w:t>
            </w:r>
          </w:p>
        </w:tc>
      </w:tr>
      <w:tr w:rsidR="006E0D3A" w:rsidRPr="008817D8" w:rsidTr="00617C2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E0D3A" w:rsidRPr="008817D8" w:rsidRDefault="006E0D3A" w:rsidP="007C6C58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 w:rsidRPr="008817D8">
              <w:rPr>
                <w:rFonts w:eastAsiaTheme="majorEastAsia" w:hint="eastAsia"/>
                <w:b/>
                <w:bCs/>
                <w:bdr w:val="none" w:sz="0" w:space="0" w:color="auto" w:frame="1"/>
              </w:rPr>
              <w:t>课程名称</w:t>
            </w:r>
          </w:p>
        </w:tc>
        <w:tc>
          <w:tcPr>
            <w:tcW w:w="1198" w:type="dxa"/>
            <w:noWrap/>
            <w:vAlign w:val="center"/>
            <w:hideMark/>
          </w:tcPr>
          <w:p w:rsidR="006E0D3A" w:rsidRPr="008817D8" w:rsidRDefault="006E0D3A" w:rsidP="007C6C58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 w:rsidRPr="008817D8">
              <w:rPr>
                <w:rFonts w:eastAsiaTheme="majorEastAsia" w:hint="eastAsia"/>
                <w:b/>
                <w:bCs/>
                <w:bdr w:val="none" w:sz="0" w:space="0" w:color="auto" w:frame="1"/>
              </w:rPr>
              <w:t>课程代码</w:t>
            </w:r>
          </w:p>
        </w:tc>
        <w:tc>
          <w:tcPr>
            <w:tcW w:w="757" w:type="dxa"/>
            <w:vAlign w:val="center"/>
          </w:tcPr>
          <w:p w:rsidR="006E0D3A" w:rsidRPr="008817D8" w:rsidRDefault="006E0D3A" w:rsidP="007C6C58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 w:rsidRPr="008817D8">
              <w:rPr>
                <w:rFonts w:eastAsiaTheme="majorEastAsia" w:hint="eastAsia"/>
                <w:b/>
                <w:bCs/>
                <w:bdr w:val="none" w:sz="0" w:space="0" w:color="auto" w:frame="1"/>
              </w:rPr>
              <w:t>学分</w:t>
            </w:r>
          </w:p>
        </w:tc>
        <w:tc>
          <w:tcPr>
            <w:tcW w:w="983" w:type="dxa"/>
            <w:vAlign w:val="center"/>
          </w:tcPr>
          <w:p w:rsidR="006E0D3A" w:rsidRPr="008817D8" w:rsidRDefault="007C6C58" w:rsidP="007C6C58">
            <w:pPr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教师</w:t>
            </w:r>
          </w:p>
        </w:tc>
        <w:tc>
          <w:tcPr>
            <w:tcW w:w="2776" w:type="dxa"/>
            <w:vAlign w:val="center"/>
            <w:hideMark/>
          </w:tcPr>
          <w:p w:rsidR="006E0D3A" w:rsidRPr="008817D8" w:rsidRDefault="006E0D3A" w:rsidP="007C6C58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 w:rsidRPr="008817D8">
              <w:rPr>
                <w:rFonts w:eastAsiaTheme="majorEastAsia" w:hint="eastAsia"/>
                <w:b/>
                <w:bCs/>
                <w:bdr w:val="none" w:sz="0" w:space="0" w:color="auto" w:frame="1"/>
              </w:rPr>
              <w:t>开课学校</w:t>
            </w:r>
          </w:p>
        </w:tc>
        <w:tc>
          <w:tcPr>
            <w:tcW w:w="1020" w:type="dxa"/>
          </w:tcPr>
          <w:p w:rsidR="006E0D3A" w:rsidRPr="008817D8" w:rsidRDefault="006E0D3A" w:rsidP="007C6C58">
            <w:pPr>
              <w:jc w:val="center"/>
              <w:rPr>
                <w:rFonts w:eastAsiaTheme="majorEastAsia"/>
                <w:b/>
                <w:bCs/>
                <w:bdr w:val="none" w:sz="0" w:space="0" w:color="auto" w:frame="1"/>
              </w:rPr>
            </w:pPr>
            <w:r>
              <w:rPr>
                <w:rFonts w:eastAsiaTheme="majorEastAsia" w:hint="eastAsia"/>
                <w:b/>
                <w:bCs/>
                <w:bdr w:val="none" w:sz="0" w:space="0" w:color="auto" w:frame="1"/>
              </w:rPr>
              <w:t>教学模式</w:t>
            </w:r>
          </w:p>
        </w:tc>
      </w:tr>
      <w:tr w:rsidR="006E0D3A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创新工程实践</w:t>
            </w:r>
          </w:p>
        </w:tc>
        <w:tc>
          <w:tcPr>
            <w:tcW w:w="1198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IEE10202G</w:t>
            </w:r>
          </w:p>
        </w:tc>
        <w:tc>
          <w:tcPr>
            <w:tcW w:w="757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2.0</w:t>
            </w:r>
          </w:p>
        </w:tc>
        <w:tc>
          <w:tcPr>
            <w:tcW w:w="983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张海霞</w:t>
            </w:r>
          </w:p>
        </w:tc>
        <w:tc>
          <w:tcPr>
            <w:tcW w:w="2776" w:type="dxa"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北京大学等跨校共建</w:t>
            </w:r>
          </w:p>
        </w:tc>
        <w:tc>
          <w:tcPr>
            <w:tcW w:w="1020" w:type="dxa"/>
            <w:vAlign w:val="center"/>
          </w:tcPr>
          <w:p w:rsidR="006E0D3A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大学生创业概论与实践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IEE10011G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孙金云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复旦大学、北京大学、清华大学等/跨校共建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66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创践——大学生创新创业实务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IEE10001G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乔宝刚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中国海洋大学、南开大学、四川大学、厦门大学/跨校共建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创业3+3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IEE10002G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尹胜君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哈尔滨工业大学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创业营销-创业新手营销实战指南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IEE10003G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姚飞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天津工业大学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创造性思维与创新方法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IEE10004G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冯林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大连理工大学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创新创业学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IEE10005G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兰小毅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西安工业大学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创业管理（上海财经大学）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IEE10006G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刘志阳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上海财经大学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创新学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IEE10007G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王素珍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江西中医药大学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创业管理-易学实用的创业真知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IEE10104G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1.5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姚  飞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天津工业大学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17C20" w:rsidRPr="008817D8" w:rsidTr="00382C90">
        <w:trPr>
          <w:trHeight w:val="330"/>
          <w:jc w:val="center"/>
        </w:trPr>
        <w:tc>
          <w:tcPr>
            <w:tcW w:w="2397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不负卿春—大学生职业生涯规划</w:t>
            </w:r>
          </w:p>
        </w:tc>
        <w:tc>
          <w:tcPr>
            <w:tcW w:w="1198" w:type="dxa"/>
            <w:noWrap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IEE10008G</w:t>
            </w:r>
          </w:p>
        </w:tc>
        <w:tc>
          <w:tcPr>
            <w:tcW w:w="757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洪云</w:t>
            </w:r>
          </w:p>
        </w:tc>
        <w:tc>
          <w:tcPr>
            <w:tcW w:w="2776" w:type="dxa"/>
            <w:vAlign w:val="center"/>
            <w:hideMark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昆明理工大学</w:t>
            </w:r>
          </w:p>
        </w:tc>
        <w:tc>
          <w:tcPr>
            <w:tcW w:w="1020" w:type="dxa"/>
            <w:vAlign w:val="center"/>
          </w:tcPr>
          <w:p w:rsidR="00617C20" w:rsidRPr="00B948D4" w:rsidRDefault="00617C20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E0D3A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创业管理</w:t>
            </w:r>
          </w:p>
        </w:tc>
        <w:tc>
          <w:tcPr>
            <w:tcW w:w="1198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IEE10009G</w:t>
            </w:r>
          </w:p>
        </w:tc>
        <w:tc>
          <w:tcPr>
            <w:tcW w:w="757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高群</w:t>
            </w:r>
          </w:p>
        </w:tc>
        <w:tc>
          <w:tcPr>
            <w:tcW w:w="2776" w:type="dxa"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福州大学</w:t>
            </w:r>
          </w:p>
        </w:tc>
        <w:tc>
          <w:tcPr>
            <w:tcW w:w="1020" w:type="dxa"/>
            <w:vAlign w:val="center"/>
          </w:tcPr>
          <w:p w:rsidR="006E0D3A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</w:tr>
      <w:tr w:rsidR="006E0D3A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思辨与创新</w:t>
            </w:r>
          </w:p>
        </w:tc>
        <w:tc>
          <w:tcPr>
            <w:tcW w:w="1198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HSS10010G</w:t>
            </w:r>
          </w:p>
        </w:tc>
        <w:tc>
          <w:tcPr>
            <w:tcW w:w="757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熊浩</w:t>
            </w:r>
          </w:p>
        </w:tc>
        <w:tc>
          <w:tcPr>
            <w:tcW w:w="2776" w:type="dxa"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复旦大学</w:t>
            </w:r>
          </w:p>
        </w:tc>
        <w:tc>
          <w:tcPr>
            <w:tcW w:w="1020" w:type="dxa"/>
            <w:vAlign w:val="center"/>
          </w:tcPr>
          <w:p w:rsidR="006E0D3A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6E0D3A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lastRenderedPageBreak/>
              <w:t>走进故宫</w:t>
            </w:r>
          </w:p>
        </w:tc>
        <w:tc>
          <w:tcPr>
            <w:tcW w:w="1198" w:type="dxa"/>
            <w:noWrap/>
            <w:vAlign w:val="center"/>
            <w:hideMark/>
          </w:tcPr>
          <w:p w:rsidR="006E0D3A" w:rsidRPr="00B948D4" w:rsidRDefault="006F5D9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/>
                <w:bdr w:val="none" w:sz="0" w:space="0" w:color="auto" w:frame="1"/>
              </w:rPr>
              <w:t>HSS15021G</w:t>
            </w:r>
          </w:p>
        </w:tc>
        <w:tc>
          <w:tcPr>
            <w:tcW w:w="757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</w:rPr>
            </w:pPr>
            <w:r w:rsidRPr="00B948D4">
              <w:rPr>
                <w:rFonts w:asciiTheme="minorEastAsia" w:hAnsiTheme="minorEastAsia" w:hint="eastAsia"/>
              </w:rPr>
              <w:t>郑欣淼</w:t>
            </w:r>
          </w:p>
        </w:tc>
        <w:tc>
          <w:tcPr>
            <w:tcW w:w="2776" w:type="dxa"/>
            <w:vAlign w:val="center"/>
            <w:hideMark/>
          </w:tcPr>
          <w:p w:rsidR="006E0D3A" w:rsidRPr="00B948D4" w:rsidRDefault="006E0D3A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故宫博物院、中国紫禁城学会、故宫研究院</w:t>
            </w:r>
          </w:p>
        </w:tc>
        <w:tc>
          <w:tcPr>
            <w:tcW w:w="1020" w:type="dxa"/>
            <w:vAlign w:val="center"/>
          </w:tcPr>
          <w:p w:rsidR="006E0D3A" w:rsidRPr="00B948D4" w:rsidRDefault="00617C2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敦煌的艺术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HSS10009G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叶朗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顾春芳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北京大学、敦煌研究院等/跨校共建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艺术与审美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ART10100G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1.5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叶朗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北京大学、中央美术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学院等8校/跨校共建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伟大的《红楼梦》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HSS10019G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叶朗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顾春芳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北大、中国艺术研究院、复旦、南京大学等/跨校共建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“非遗”之首—昆曲经典艺术欣赏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ART13007G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叶朗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顾春芳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北京大学、南京大学、台湾大学、上海戏剧学院等/</w:t>
            </w:r>
            <w:r w:rsidRPr="00B948D4">
              <w:rPr>
                <w:rFonts w:ascii="MS Mincho" w:eastAsia="MS Mincho" w:hAnsi="MS Mincho" w:cs="MS Mincho" w:hint="eastAsia"/>
                <w:bdr w:val="none" w:sz="0" w:space="0" w:color="auto" w:frame="1"/>
              </w:rPr>
              <w:t> </w:t>
            </w:r>
            <w:r w:rsidRPr="00B948D4">
              <w:rPr>
                <w:rFonts w:ascii="宋体" w:eastAsia="宋体" w:hAnsi="宋体" w:cs="宋体" w:hint="eastAsia"/>
                <w:bdr w:val="none" w:sz="0" w:space="0" w:color="auto" w:frame="1"/>
              </w:rPr>
              <w:t>跨校共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世界著名博物馆艺术经典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ART10000G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叶朗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顾春芳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北京大学、清华大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学、中国国家博物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馆/跨校共建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中国古建筑文化与鉴赏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HSS10008G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楼庆西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清华大学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生态文明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HSS10025G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龚克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南开、北大等/</w:t>
            </w:r>
            <w:r w:rsidRPr="00B948D4">
              <w:rPr>
                <w:rFonts w:ascii="MS Mincho" w:eastAsia="MS Mincho" w:hAnsi="MS Mincho" w:cs="MS Mincho" w:hint="eastAsia"/>
                <w:bdr w:val="none" w:sz="0" w:space="0" w:color="auto" w:frame="1"/>
              </w:rPr>
              <w:t> </w:t>
            </w:r>
            <w:r w:rsidRPr="00B948D4">
              <w:rPr>
                <w:rFonts w:ascii="宋体" w:eastAsia="宋体" w:hAnsi="宋体" w:cs="宋体" w:hint="eastAsia"/>
                <w:bdr w:val="none" w:sz="0" w:space="0" w:color="auto" w:frame="1"/>
              </w:rPr>
              <w:t>跨校共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艾滋病、性与健康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HSS10020G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王登峰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教育部体卫艺司、中国卫计委疾控局等/跨校共建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人文与医学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HSS10021G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闻玉梅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  <w:t>彭裕文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br/>
            </w:r>
            <w:r w:rsidRPr="00B948D4">
              <w:rPr>
                <w:rFonts w:ascii="MS Mincho" w:eastAsia="MS Mincho" w:hAnsi="MS Mincho" w:cs="MS Mincho" w:hint="eastAsia"/>
                <w:bdr w:val="none" w:sz="0" w:space="0" w:color="auto" w:frame="1"/>
              </w:rPr>
              <w:t> </w:t>
            </w:r>
            <w:r w:rsidRPr="00B948D4">
              <w:rPr>
                <w:rFonts w:ascii="宋体" w:eastAsia="宋体" w:hAnsi="宋体" w:cs="宋体" w:hint="eastAsia"/>
                <w:bdr w:val="none" w:sz="0" w:space="0" w:color="auto" w:frame="1"/>
              </w:rPr>
              <w:t>陈勤</w:t>
            </w: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奋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复旦大学上海医学院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食品安全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HSS10022G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楼程富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浙江大学、北京大学、中国农业大学等13校/跨校共建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职场沟通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HSS10023G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胡刚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联盟推荐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  <w:tr w:rsidR="00382C90" w:rsidRPr="008817D8" w:rsidTr="00382C90">
        <w:trPr>
          <w:trHeight w:val="330"/>
          <w:jc w:val="center"/>
        </w:trPr>
        <w:tc>
          <w:tcPr>
            <w:tcW w:w="2397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商业伦理与东西方决策智慧</w:t>
            </w:r>
          </w:p>
        </w:tc>
        <w:tc>
          <w:tcPr>
            <w:tcW w:w="1198" w:type="dxa"/>
            <w:noWrap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HSS10024G</w:t>
            </w:r>
          </w:p>
        </w:tc>
        <w:tc>
          <w:tcPr>
            <w:tcW w:w="757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1.0</w:t>
            </w:r>
          </w:p>
        </w:tc>
        <w:tc>
          <w:tcPr>
            <w:tcW w:w="983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赵越</w:t>
            </w:r>
          </w:p>
        </w:tc>
        <w:tc>
          <w:tcPr>
            <w:tcW w:w="2776" w:type="dxa"/>
            <w:vAlign w:val="center"/>
          </w:tcPr>
          <w:p w:rsidR="00382C90" w:rsidRPr="00B948D4" w:rsidRDefault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香港科技大学</w:t>
            </w:r>
          </w:p>
        </w:tc>
        <w:tc>
          <w:tcPr>
            <w:tcW w:w="1020" w:type="dxa"/>
            <w:vAlign w:val="center"/>
          </w:tcPr>
          <w:p w:rsidR="00382C90" w:rsidRPr="00B948D4" w:rsidRDefault="00382C90" w:rsidP="00382C90">
            <w:pPr>
              <w:jc w:val="center"/>
              <w:rPr>
                <w:rFonts w:asciiTheme="minorEastAsia" w:hAnsiTheme="minorEastAsia"/>
                <w:bdr w:val="none" w:sz="0" w:space="0" w:color="auto" w:frame="1"/>
              </w:rPr>
            </w:pPr>
            <w:r w:rsidRPr="00B948D4">
              <w:rPr>
                <w:rFonts w:asciiTheme="minorEastAsia" w:hAnsiTheme="minorEastAsia" w:hint="eastAsia"/>
                <w:bdr w:val="none" w:sz="0" w:space="0" w:color="auto" w:frame="1"/>
              </w:rPr>
              <w:t>混合式</w:t>
            </w:r>
          </w:p>
        </w:tc>
      </w:tr>
    </w:tbl>
    <w:p w:rsidR="00A66244" w:rsidRDefault="00D63974" w:rsidP="008817D8">
      <w:pPr>
        <w:widowControl/>
        <w:spacing w:line="207" w:lineRule="atLeast"/>
        <w:rPr>
          <w:color w:val="333333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注: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混合式课程，学时分为两部分，第一</w:t>
      </w:r>
      <w:r w:rsidR="00772BF9">
        <w:rPr>
          <w:rFonts w:hint="eastAsia"/>
          <w:color w:val="333333"/>
          <w:sz w:val="27"/>
          <w:szCs w:val="27"/>
          <w:bdr w:val="none" w:sz="0" w:space="0" w:color="auto" w:frame="1"/>
        </w:rPr>
        <w:t>部分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为网络学习时间，第二部分为网络见面课时间，见面课由学生自行收看，学校不统一安排。其余课程为在线课程，不含见面课。所有课程均包含章节测试和考试。</w:t>
      </w:r>
    </w:p>
    <w:p w:rsidR="00BF7FBA" w:rsidRPr="00BF7FBA" w:rsidRDefault="00BF7FBA" w:rsidP="00A66244">
      <w:pPr>
        <w:widowControl/>
        <w:spacing w:line="20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二、选课对象</w:t>
      </w:r>
    </w:p>
    <w:p w:rsidR="006965EC" w:rsidRDefault="006965EC" w:rsidP="006965EC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6965EC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全体在校本科学生</w:t>
      </w:r>
    </w:p>
    <w:p w:rsidR="00BF7FBA" w:rsidRPr="00BF7FBA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三、选课流程</w:t>
      </w:r>
    </w:p>
    <w:p w:rsidR="00604B76" w:rsidRPr="00604B76" w:rsidRDefault="00604B76" w:rsidP="00604B76">
      <w:pPr>
        <w:pStyle w:val="ab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4B7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学生进入本校教务管理系统页面进行选课。由于网络通识课程上课方式特殊，所以不排时间和地点</w:t>
      </w:r>
      <w:r w:rsidR="008D3901" w:rsidRPr="00604B76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学</w:t>
      </w:r>
    </w:p>
    <w:p w:rsidR="00620837" w:rsidRPr="00620837" w:rsidRDefault="008D3901" w:rsidP="00094244">
      <w:pPr>
        <w:pStyle w:val="ab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生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进入智慧树平台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为我校创建的</w:t>
      </w:r>
      <w:r w:rsidR="00094244" w:rsidRPr="0009424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专属页面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，了解课程</w:t>
      </w:r>
      <w:r w:rsid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620837" w:rsidRPr="00F35D5A" w:rsidRDefault="008D3901" w:rsidP="00620837">
      <w:pPr>
        <w:pStyle w:val="ab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智慧树平台专属页面地址：</w:t>
      </w:r>
      <w:hyperlink r:id="rId7" w:history="1">
        <w:r w:rsidRPr="00F35D5A">
          <w:rPr>
            <w:rFonts w:ascii="宋体" w:eastAsia="宋体" w:hAnsi="宋体" w:cs="宋体"/>
            <w:color w:val="333333"/>
            <w:kern w:val="0"/>
            <w:sz w:val="27"/>
            <w:szCs w:val="27"/>
            <w:bdr w:val="none" w:sz="0" w:space="0" w:color="auto" w:frame="1"/>
          </w:rPr>
          <w:t>http://portals.zhihuishu.com/buct</w:t>
        </w:r>
      </w:hyperlink>
      <w:r w:rsidRP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620837" w:rsidRPr="00620837" w:rsidRDefault="00620837" w:rsidP="00620837">
      <w:pPr>
        <w:pStyle w:val="ab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平台</w:t>
      </w: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专属页面网址：</w:t>
      </w:r>
      <w:r w:rsidR="004A32A5" w:rsidRPr="004A32A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http://buct.benke.chaoxing.com/</w:t>
      </w:r>
    </w:p>
    <w:p w:rsidR="008D3901" w:rsidRPr="00991D58" w:rsidRDefault="008D3901" w:rsidP="008D3901">
      <w:pPr>
        <w:pStyle w:val="ab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学生须在规定时间内到平台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专属选课页面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报到并开始学习。</w:t>
      </w:r>
    </w:p>
    <w:p w:rsidR="00BF7FBA" w:rsidRPr="0065767C" w:rsidRDefault="00BF7FBA" w:rsidP="00BF7FBA">
      <w:pPr>
        <w:widowControl/>
        <w:spacing w:line="207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四、报到及学习</w:t>
      </w:r>
    </w:p>
    <w:p w:rsidR="008C0F36" w:rsidRDefault="00D917EF" w:rsidP="001207B1">
      <w:pPr>
        <w:widowControl/>
        <w:spacing w:line="207" w:lineRule="atLeast"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激活账号和学习的操作方法见</w:t>
      </w:r>
      <w:r w:rsidR="00727E3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  <w:r w:rsidR="00B948D4" w:rsidRP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</w:t>
      </w:r>
      <w:r w:rsidR="000E7123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《</w:t>
      </w:r>
      <w:r w:rsidR="00097DB0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学生激活学习手册</w:t>
      </w:r>
      <w:bookmarkStart w:id="0" w:name="_GoBack"/>
      <w:bookmarkEnd w:id="0"/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》及《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超星尔雅通识课平台学生操作手册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</w:t>
      </w:r>
      <w:r w:rsid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.</w:t>
      </w:r>
    </w:p>
    <w:p w:rsidR="00FA5B3B" w:rsidRPr="0065767C" w:rsidRDefault="00BF7FBA" w:rsidP="00BF7FBA">
      <w:pPr>
        <w:widowControl/>
        <w:spacing w:line="207" w:lineRule="atLeast"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五、课程考核与成绩占比</w:t>
      </w:r>
    </w:p>
    <w:p w:rsidR="00AC55B7" w:rsidRDefault="00AC55B7" w:rsidP="00AC55B7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C55B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登录账号后，在左侧栏目【我的成绩】里可以查看对应课程的考核权重；【学习分析】里可以实时查看自己的成绩得分。</w:t>
      </w:r>
    </w:p>
    <w:p w:rsidR="001207B1" w:rsidRDefault="00BF7FBA" w:rsidP="008817D8">
      <w:pPr>
        <w:widowControl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7102A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0"/>
          <w:bdr w:val="none" w:sz="0" w:space="0" w:color="auto" w:frame="1"/>
        </w:rPr>
        <w:t>六、学习要求</w:t>
      </w:r>
      <w:r w:rsidRPr="007102A0">
        <w:rPr>
          <w:rFonts w:ascii="宋体" w:eastAsia="宋体" w:hAnsi="宋体" w:cs="宋体" w:hint="eastAsia"/>
          <w:color w:val="333333"/>
          <w:kern w:val="0"/>
          <w:sz w:val="24"/>
          <w:szCs w:val="20"/>
          <w:bdr w:val="none" w:sz="0" w:space="0" w:color="auto" w:frame="1"/>
        </w:rPr>
        <w:t> </w:t>
      </w:r>
      <w:r w:rsidRPr="007102A0">
        <w:rPr>
          <w:rFonts w:ascii="宋体" w:eastAsia="宋体" w:hAnsi="宋体" w:cs="宋体" w:hint="eastAsia"/>
          <w:color w:val="333333"/>
          <w:kern w:val="0"/>
          <w:sz w:val="24"/>
          <w:szCs w:val="20"/>
          <w:bdr w:val="none" w:sz="0" w:space="0" w:color="auto" w:frame="1"/>
        </w:rPr>
        <w:br/>
        <w:t>   </w:t>
      </w:r>
      <w:r w:rsidR="00F844C7" w:rsidRPr="00F844C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在课程开放时间内，学生自主安排在线学习（含听课、单元测试、考试等），学校不统一安排上课时间、地点。</w:t>
      </w:r>
    </w:p>
    <w:p w:rsidR="00A70471" w:rsidRDefault="00BF7FBA" w:rsidP="001207B1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学生在学习期间须按照要求完成以下所有内容：</w:t>
      </w:r>
    </w:p>
    <w:p w:rsidR="00BF7FBA" w:rsidRPr="00A70471" w:rsidRDefault="00BF7FBA" w:rsidP="008817D8">
      <w:pPr>
        <w:widowControl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1、观看教学视频。学生必须在网上课程学习时间内登录网站观看教学视频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</w:t>
      </w:r>
      <w:r w:rsidR="009622DF" w:rsidRPr="00FA5B3B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见面课需要学生至少看够视频的80%以上才计入考勤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观看教学视频将自动换算成学生学习本课程的平时成绩。</w:t>
      </w:r>
    </w:p>
    <w:p w:rsidR="00A70471" w:rsidRDefault="00BF7FBA" w:rsidP="008817D8">
      <w:pPr>
        <w:widowControl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2、完成网上作业。学习到某一章节或一个时间阶段后，学生需在规定时间内完成单元测试。观看教学视频和测试成绩将自动换算成学生学习本课程的平时成绩。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3、参加考试: </w:t>
      </w:r>
    </w:p>
    <w:p w:rsidR="001207B1" w:rsidRDefault="00E8729C" w:rsidP="008817D8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E8729C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学生须在课程开放时间内观看所选课程视频，在规定的考试时间内参加考试；考试只有一次机会，试卷一经提交，不能修改。考试不安排补考。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4、</w:t>
      </w:r>
      <w:r w:rsidR="006520B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课程学分及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学习成绩评定</w:t>
      </w:r>
      <w:r w:rsid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D90F64" w:rsidRDefault="006520B6" w:rsidP="00834D47">
      <w:pPr>
        <w:widowControl/>
        <w:ind w:firstLineChars="200" w:firstLine="540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网络通识课程的学分</w:t>
      </w:r>
      <w:r w:rsidRPr="006520B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以教务系统中的学分为准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学期结束后，系统根据学生的课程学习完成情况进行综合评定。成绩合格者获得相应学分，并计入学生通识选修课学分。以教务处最终发布成绩为准。</w:t>
      </w:r>
    </w:p>
    <w:p w:rsidR="00BF7FBA" w:rsidRPr="00A70471" w:rsidRDefault="00BF7FBA" w:rsidP="00D90F64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温馨提示</w:t>
      </w:r>
      <w:r w:rsid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422426" w:rsidRDefault="00BF7FBA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在学习过程中，如果遇到操作等相关问题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可以通过以下方式咨询：</w:t>
      </w:r>
    </w:p>
    <w:p w:rsidR="00A408DB" w:rsidRDefault="00422426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可以点击右侧【服务工具】-【在线客服】，选择【人工服务】，</w:t>
      </w:r>
      <w:r w:rsidR="00DF0597" w:rsidRPr="00CE02E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在线咨询热线：</w:t>
      </w:r>
      <w:r w:rsidR="00DF0597" w:rsidRPr="00CE02EE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400-829-3579</w:t>
      </w:r>
      <w:r w:rsidR="00DF0597" w:rsidRPr="00CE02E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人工服务时间</w:t>
      </w:r>
      <w:r w:rsidR="00CE02E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08:30-24:00</w:t>
      </w:r>
    </w:p>
    <w:p w:rsidR="00422426" w:rsidRDefault="00422426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 xml:space="preserve">客服电话：400-710-2525 邮箱： </w:t>
      </w:r>
      <w:hyperlink r:id="rId8" w:history="1">
        <w:r w:rsidR="00CE02EE" w:rsidRPr="00E667AD">
          <w:rPr>
            <w:rStyle w:val="aa"/>
            <w:rFonts w:ascii="宋体" w:eastAsia="宋体" w:hAnsi="宋体" w:cs="宋体" w:hint="eastAsia"/>
            <w:kern w:val="0"/>
            <w:sz w:val="27"/>
            <w:szCs w:val="27"/>
            <w:bdr w:val="none" w:sz="0" w:space="0" w:color="auto" w:frame="1"/>
          </w:rPr>
          <w:t>tsk@chaoxing.com</w:t>
        </w:r>
      </w:hyperlink>
    </w:p>
    <w:p w:rsidR="00CE02EE" w:rsidRDefault="00CE02EE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</w:p>
    <w:p w:rsidR="00CE02EE" w:rsidRDefault="00CE02EE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</w:p>
    <w:p w:rsidR="00CE02EE" w:rsidRDefault="00CE02EE" w:rsidP="00CE02EE">
      <w:pPr>
        <w:widowControl/>
        <w:ind w:firstLineChars="150" w:firstLine="405"/>
        <w:jc w:val="righ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教务处</w:t>
      </w:r>
    </w:p>
    <w:p w:rsidR="00CE02EE" w:rsidRPr="00A408DB" w:rsidRDefault="00CE02EE" w:rsidP="00CE02EE">
      <w:pPr>
        <w:widowControl/>
        <w:ind w:firstLineChars="150" w:firstLine="405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2018年1月4日</w:t>
      </w:r>
    </w:p>
    <w:p w:rsidR="00ED2465" w:rsidRPr="00472765" w:rsidRDefault="00BF7FBA" w:rsidP="007B5D93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sectPr w:rsidR="00ED2465" w:rsidRPr="0047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F" w:rsidRDefault="005764EF" w:rsidP="007102A0">
      <w:r>
        <w:separator/>
      </w:r>
    </w:p>
  </w:endnote>
  <w:endnote w:type="continuationSeparator" w:id="0">
    <w:p w:rsidR="005764EF" w:rsidRDefault="005764EF" w:rsidP="007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F" w:rsidRDefault="005764EF" w:rsidP="007102A0">
      <w:r>
        <w:separator/>
      </w:r>
    </w:p>
  </w:footnote>
  <w:footnote w:type="continuationSeparator" w:id="0">
    <w:p w:rsidR="005764EF" w:rsidRDefault="005764EF" w:rsidP="0071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F53"/>
    <w:multiLevelType w:val="hybridMultilevel"/>
    <w:tmpl w:val="DB8040CA"/>
    <w:lvl w:ilvl="0" w:tplc="FCC6D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C6134E"/>
    <w:multiLevelType w:val="hybridMultilevel"/>
    <w:tmpl w:val="AEC41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447A11"/>
    <w:multiLevelType w:val="hybridMultilevel"/>
    <w:tmpl w:val="5BF67E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722FE4"/>
    <w:multiLevelType w:val="hybridMultilevel"/>
    <w:tmpl w:val="4ACE1FDA"/>
    <w:lvl w:ilvl="0" w:tplc="F620B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BA"/>
    <w:rsid w:val="00026601"/>
    <w:rsid w:val="0004252A"/>
    <w:rsid w:val="00076CD1"/>
    <w:rsid w:val="00094244"/>
    <w:rsid w:val="00097DB0"/>
    <w:rsid w:val="000B6EA5"/>
    <w:rsid w:val="000E7123"/>
    <w:rsid w:val="001207B1"/>
    <w:rsid w:val="0012571C"/>
    <w:rsid w:val="00141EE9"/>
    <w:rsid w:val="002428F2"/>
    <w:rsid w:val="00266082"/>
    <w:rsid w:val="00271280"/>
    <w:rsid w:val="00382C90"/>
    <w:rsid w:val="0039683C"/>
    <w:rsid w:val="003E6EB2"/>
    <w:rsid w:val="003F1E30"/>
    <w:rsid w:val="003F2B16"/>
    <w:rsid w:val="00422426"/>
    <w:rsid w:val="004341A4"/>
    <w:rsid w:val="004667B5"/>
    <w:rsid w:val="00471B72"/>
    <w:rsid w:val="00472765"/>
    <w:rsid w:val="00484284"/>
    <w:rsid w:val="004A32A5"/>
    <w:rsid w:val="0054023E"/>
    <w:rsid w:val="00540DC1"/>
    <w:rsid w:val="00542E99"/>
    <w:rsid w:val="005764EF"/>
    <w:rsid w:val="005C3BE4"/>
    <w:rsid w:val="005D30D7"/>
    <w:rsid w:val="0060072C"/>
    <w:rsid w:val="00604B76"/>
    <w:rsid w:val="00617C20"/>
    <w:rsid w:val="00620837"/>
    <w:rsid w:val="00632E35"/>
    <w:rsid w:val="006520B6"/>
    <w:rsid w:val="0065767C"/>
    <w:rsid w:val="006811D3"/>
    <w:rsid w:val="006965EC"/>
    <w:rsid w:val="006C0AD8"/>
    <w:rsid w:val="006E0D3A"/>
    <w:rsid w:val="006F5D9A"/>
    <w:rsid w:val="007102A0"/>
    <w:rsid w:val="00727E3E"/>
    <w:rsid w:val="00740638"/>
    <w:rsid w:val="0076765F"/>
    <w:rsid w:val="00772BF9"/>
    <w:rsid w:val="00781221"/>
    <w:rsid w:val="007B5D93"/>
    <w:rsid w:val="007C6C58"/>
    <w:rsid w:val="008338AD"/>
    <w:rsid w:val="00834D47"/>
    <w:rsid w:val="00842BC4"/>
    <w:rsid w:val="008817D8"/>
    <w:rsid w:val="008C0F36"/>
    <w:rsid w:val="008C21FE"/>
    <w:rsid w:val="008D3901"/>
    <w:rsid w:val="008F61B4"/>
    <w:rsid w:val="009622DF"/>
    <w:rsid w:val="00995A97"/>
    <w:rsid w:val="009D78D2"/>
    <w:rsid w:val="009E33DA"/>
    <w:rsid w:val="00A31B41"/>
    <w:rsid w:val="00A408DB"/>
    <w:rsid w:val="00A46D56"/>
    <w:rsid w:val="00A52CF4"/>
    <w:rsid w:val="00A66244"/>
    <w:rsid w:val="00A70471"/>
    <w:rsid w:val="00A724CD"/>
    <w:rsid w:val="00AA4AB2"/>
    <w:rsid w:val="00AB7A31"/>
    <w:rsid w:val="00AC55B7"/>
    <w:rsid w:val="00B179B6"/>
    <w:rsid w:val="00B30BCD"/>
    <w:rsid w:val="00B41467"/>
    <w:rsid w:val="00B47E51"/>
    <w:rsid w:val="00B555E3"/>
    <w:rsid w:val="00B555EA"/>
    <w:rsid w:val="00B948D4"/>
    <w:rsid w:val="00BF7FBA"/>
    <w:rsid w:val="00C05877"/>
    <w:rsid w:val="00C07E2A"/>
    <w:rsid w:val="00C10003"/>
    <w:rsid w:val="00C240A4"/>
    <w:rsid w:val="00C679EA"/>
    <w:rsid w:val="00C83B41"/>
    <w:rsid w:val="00C95B68"/>
    <w:rsid w:val="00CD4570"/>
    <w:rsid w:val="00CE02EE"/>
    <w:rsid w:val="00D16C6F"/>
    <w:rsid w:val="00D25A40"/>
    <w:rsid w:val="00D40DCD"/>
    <w:rsid w:val="00D63974"/>
    <w:rsid w:val="00D90F64"/>
    <w:rsid w:val="00D917EF"/>
    <w:rsid w:val="00DF0597"/>
    <w:rsid w:val="00E04386"/>
    <w:rsid w:val="00E1207F"/>
    <w:rsid w:val="00E13613"/>
    <w:rsid w:val="00E65189"/>
    <w:rsid w:val="00E655C2"/>
    <w:rsid w:val="00E6593A"/>
    <w:rsid w:val="00E8729C"/>
    <w:rsid w:val="00ED2465"/>
    <w:rsid w:val="00EF3BA4"/>
    <w:rsid w:val="00F35D5A"/>
    <w:rsid w:val="00F66229"/>
    <w:rsid w:val="00F844C7"/>
    <w:rsid w:val="00FA5B3B"/>
    <w:rsid w:val="00FD6E0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6BC2"/>
  <w15:docId w15:val="{251EE929-6D62-4649-BE7F-6CF108D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2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2A0"/>
    <w:rPr>
      <w:sz w:val="18"/>
      <w:szCs w:val="18"/>
    </w:rPr>
  </w:style>
  <w:style w:type="table" w:styleId="a7">
    <w:name w:val="Table Grid"/>
    <w:basedOn w:val="a1"/>
    <w:uiPriority w:val="59"/>
    <w:rsid w:val="0071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E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1EE9"/>
    <w:rPr>
      <w:sz w:val="18"/>
      <w:szCs w:val="18"/>
    </w:rPr>
  </w:style>
  <w:style w:type="character" w:customStyle="1" w:styleId="helplinefont">
    <w:name w:val="helpline_font"/>
    <w:basedOn w:val="a0"/>
    <w:rsid w:val="00DF0597"/>
  </w:style>
  <w:style w:type="character" w:customStyle="1" w:styleId="phone">
    <w:name w:val="phone"/>
    <w:basedOn w:val="a0"/>
    <w:rsid w:val="00DF0597"/>
  </w:style>
  <w:style w:type="character" w:styleId="aa">
    <w:name w:val="Hyperlink"/>
    <w:basedOn w:val="a0"/>
    <w:uiPriority w:val="99"/>
    <w:unhideWhenUsed/>
    <w:rsid w:val="008D39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D39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854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1691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428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66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k@chaox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s.zhihuishu.com/b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崔艳娇</dc:creator>
  <cp:lastModifiedBy>123</cp:lastModifiedBy>
  <cp:revision>20</cp:revision>
  <dcterms:created xsi:type="dcterms:W3CDTF">2018-01-02T09:33:00Z</dcterms:created>
  <dcterms:modified xsi:type="dcterms:W3CDTF">2018-01-04T06:35:00Z</dcterms:modified>
</cp:coreProperties>
</file>