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10920" w:type="dxa"/>
        <w:tblCellSpacing w:w="0" w:type="dxa"/>
        <w:tblInd w:w="-13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90"/>
        <w:gridCol w:w="2207"/>
        <w:gridCol w:w="1090"/>
        <w:gridCol w:w="2289"/>
        <w:gridCol w:w="1090"/>
        <w:gridCol w:w="31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33" w:hRule="atLeast"/>
          <w:tblCellSpacing w:w="0" w:type="dxa"/>
        </w:trPr>
        <w:tc>
          <w:tcPr>
            <w:tcW w:w="1090" w:type="dxa"/>
            <w:shd w:val="clear" w:color="auto" w:fill="auto"/>
            <w:vAlign w:val="top"/>
          </w:tcPr>
          <w:p>
            <w:pPr>
              <w:keepNext w:val="0"/>
              <w:keepLines w:val="0"/>
              <w:widowControl/>
              <w:suppressLineNumbers w:val="0"/>
              <w:spacing w:line="375" w:lineRule="atLeast"/>
              <w:jc w:val="left"/>
              <w:rPr>
                <w:rFonts w:hint="eastAsia" w:ascii="宋体" w:hAnsi="宋体" w:eastAsia="宋体" w:cs="宋体"/>
                <w:b/>
                <w:color w:val="4B4B4B"/>
                <w:sz w:val="21"/>
                <w:szCs w:val="21"/>
              </w:rPr>
            </w:pPr>
            <w:r>
              <w:rPr>
                <w:rFonts w:hint="eastAsia" w:ascii="宋体" w:hAnsi="宋体" w:eastAsia="宋体" w:cs="宋体"/>
                <w:b/>
                <w:color w:val="4B4B4B"/>
                <w:kern w:val="0"/>
                <w:sz w:val="21"/>
                <w:szCs w:val="21"/>
                <w:lang w:val="en-US" w:eastAsia="zh-CN" w:bidi="ar"/>
              </w:rPr>
              <w:t>信息名称：</w:t>
            </w:r>
          </w:p>
        </w:tc>
        <w:tc>
          <w:tcPr>
            <w:tcW w:w="9830" w:type="dxa"/>
            <w:gridSpan w:val="5"/>
            <w:shd w:val="clear" w:color="auto" w:fill="auto"/>
            <w:vAlign w:val="top"/>
          </w:tcPr>
          <w:p>
            <w:pPr>
              <w:keepNext w:val="0"/>
              <w:keepLines w:val="0"/>
              <w:widowControl/>
              <w:suppressLineNumbers w:val="0"/>
              <w:spacing w:line="375" w:lineRule="atLeast"/>
              <w:jc w:val="left"/>
              <w:rPr>
                <w:rFonts w:hint="eastAsia" w:ascii="宋体" w:hAnsi="宋体" w:eastAsia="宋体" w:cs="宋体"/>
                <w:b/>
                <w:color w:val="CC3300"/>
                <w:sz w:val="21"/>
                <w:szCs w:val="21"/>
              </w:rPr>
            </w:pPr>
            <w:r>
              <w:rPr>
                <w:rFonts w:hint="eastAsia" w:ascii="宋体" w:hAnsi="宋体" w:eastAsia="宋体" w:cs="宋体"/>
                <w:b/>
                <w:color w:val="CC3300"/>
                <w:kern w:val="0"/>
                <w:sz w:val="21"/>
                <w:szCs w:val="21"/>
                <w:lang w:val="en-US" w:eastAsia="zh-CN" w:bidi="ar"/>
              </w:rPr>
              <w:t>普通高等学校学生管理规定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33" w:hRule="atLeast"/>
          <w:tblCellSpacing w:w="0" w:type="dxa"/>
        </w:trPr>
        <w:tc>
          <w:tcPr>
            <w:tcW w:w="1090" w:type="dxa"/>
            <w:shd w:val="clear" w:color="auto" w:fill="auto"/>
            <w:vAlign w:val="top"/>
          </w:tcPr>
          <w:p>
            <w:pPr>
              <w:keepNext w:val="0"/>
              <w:keepLines w:val="0"/>
              <w:widowControl/>
              <w:suppressLineNumbers w:val="0"/>
              <w:spacing w:line="375" w:lineRule="atLeast"/>
              <w:jc w:val="left"/>
              <w:rPr>
                <w:rFonts w:hint="eastAsia" w:ascii="宋体" w:hAnsi="宋体" w:eastAsia="宋体" w:cs="宋体"/>
                <w:b/>
                <w:color w:val="auto"/>
                <w:sz w:val="21"/>
                <w:szCs w:val="21"/>
              </w:rPr>
            </w:pPr>
            <w:r>
              <w:rPr>
                <w:rFonts w:hint="eastAsia" w:ascii="宋体" w:hAnsi="宋体" w:eastAsia="宋体" w:cs="宋体"/>
                <w:b/>
                <w:color w:val="auto"/>
                <w:kern w:val="0"/>
                <w:sz w:val="21"/>
                <w:szCs w:val="21"/>
                <w:lang w:val="en-US" w:eastAsia="zh-CN" w:bidi="ar"/>
              </w:rPr>
              <w:t>信息索引：</w:t>
            </w:r>
          </w:p>
        </w:tc>
        <w:tc>
          <w:tcPr>
            <w:tcW w:w="2207" w:type="dxa"/>
            <w:shd w:val="clear" w:color="auto" w:fill="auto"/>
            <w:vAlign w:val="top"/>
          </w:tcPr>
          <w:p>
            <w:pPr>
              <w:keepNext w:val="0"/>
              <w:keepLines w:val="0"/>
              <w:widowControl/>
              <w:suppressLineNumbers w:val="0"/>
              <w:spacing w:line="375" w:lineRule="atLeast"/>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360A02-03-2017-0022-1</w:t>
            </w:r>
          </w:p>
        </w:tc>
        <w:tc>
          <w:tcPr>
            <w:tcW w:w="1090" w:type="dxa"/>
            <w:shd w:val="clear" w:color="auto" w:fill="auto"/>
            <w:vAlign w:val="top"/>
          </w:tcPr>
          <w:p>
            <w:pPr>
              <w:keepNext w:val="0"/>
              <w:keepLines w:val="0"/>
              <w:widowControl/>
              <w:suppressLineNumbers w:val="0"/>
              <w:spacing w:line="375" w:lineRule="atLeast"/>
              <w:jc w:val="left"/>
              <w:rPr>
                <w:rFonts w:hint="eastAsia" w:ascii="宋体" w:hAnsi="宋体" w:eastAsia="宋体" w:cs="宋体"/>
                <w:b/>
                <w:color w:val="auto"/>
                <w:sz w:val="21"/>
                <w:szCs w:val="21"/>
              </w:rPr>
            </w:pPr>
            <w:r>
              <w:rPr>
                <w:rFonts w:hint="eastAsia" w:ascii="宋体" w:hAnsi="宋体" w:eastAsia="宋体" w:cs="宋体"/>
                <w:b/>
                <w:color w:val="auto"/>
                <w:kern w:val="0"/>
                <w:sz w:val="21"/>
                <w:szCs w:val="21"/>
                <w:lang w:val="en-US" w:eastAsia="zh-CN" w:bidi="ar"/>
              </w:rPr>
              <w:t>生成日期：</w:t>
            </w:r>
          </w:p>
        </w:tc>
        <w:tc>
          <w:tcPr>
            <w:tcW w:w="2289" w:type="dxa"/>
            <w:shd w:val="clear" w:color="auto" w:fill="auto"/>
            <w:vAlign w:val="top"/>
          </w:tcPr>
          <w:p>
            <w:pPr>
              <w:keepNext w:val="0"/>
              <w:keepLines w:val="0"/>
              <w:widowControl/>
              <w:suppressLineNumbers w:val="0"/>
              <w:spacing w:line="375" w:lineRule="atLeast"/>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2017-02-16</w:t>
            </w:r>
          </w:p>
        </w:tc>
        <w:tc>
          <w:tcPr>
            <w:tcW w:w="1090" w:type="dxa"/>
            <w:shd w:val="clear" w:color="auto" w:fill="auto"/>
            <w:vAlign w:val="top"/>
          </w:tcPr>
          <w:p>
            <w:pPr>
              <w:keepNext w:val="0"/>
              <w:keepLines w:val="0"/>
              <w:widowControl/>
              <w:suppressLineNumbers w:val="0"/>
              <w:spacing w:line="375" w:lineRule="atLeast"/>
              <w:jc w:val="left"/>
              <w:rPr>
                <w:rFonts w:hint="eastAsia" w:ascii="宋体" w:hAnsi="宋体" w:eastAsia="宋体" w:cs="宋体"/>
                <w:b/>
                <w:color w:val="auto"/>
                <w:sz w:val="21"/>
                <w:szCs w:val="21"/>
              </w:rPr>
            </w:pPr>
            <w:r>
              <w:rPr>
                <w:rFonts w:hint="eastAsia" w:ascii="宋体" w:hAnsi="宋体" w:eastAsia="宋体" w:cs="宋体"/>
                <w:b/>
                <w:color w:val="auto"/>
                <w:kern w:val="0"/>
                <w:sz w:val="21"/>
                <w:szCs w:val="21"/>
                <w:lang w:val="en-US" w:eastAsia="zh-CN" w:bidi="ar"/>
              </w:rPr>
              <w:t>发文机构：</w:t>
            </w:r>
          </w:p>
        </w:tc>
        <w:tc>
          <w:tcPr>
            <w:tcW w:w="3154" w:type="dxa"/>
            <w:shd w:val="clear" w:color="auto" w:fill="auto"/>
            <w:vAlign w:val="top"/>
          </w:tcPr>
          <w:p>
            <w:pPr>
              <w:keepNext w:val="0"/>
              <w:keepLines w:val="0"/>
              <w:widowControl/>
              <w:suppressLineNumbers w:val="0"/>
              <w:spacing w:line="375" w:lineRule="atLeast"/>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中华人民共和国教育部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5" w:hRule="atLeast"/>
          <w:tblCellSpacing w:w="0" w:type="dxa"/>
        </w:trPr>
        <w:tc>
          <w:tcPr>
            <w:tcW w:w="1090" w:type="dxa"/>
            <w:shd w:val="clear" w:color="auto" w:fill="auto"/>
            <w:vAlign w:val="top"/>
          </w:tcPr>
          <w:p>
            <w:pPr>
              <w:keepNext w:val="0"/>
              <w:keepLines w:val="0"/>
              <w:widowControl/>
              <w:suppressLineNumbers w:val="0"/>
              <w:spacing w:line="375" w:lineRule="atLeast"/>
              <w:jc w:val="left"/>
              <w:rPr>
                <w:rFonts w:hint="eastAsia" w:ascii="宋体" w:hAnsi="宋体" w:eastAsia="宋体" w:cs="宋体"/>
                <w:b/>
                <w:color w:val="auto"/>
                <w:sz w:val="21"/>
                <w:szCs w:val="21"/>
              </w:rPr>
            </w:pPr>
            <w:r>
              <w:rPr>
                <w:rFonts w:hint="eastAsia" w:ascii="宋体" w:hAnsi="宋体" w:eastAsia="宋体" w:cs="宋体"/>
                <w:b/>
                <w:color w:val="auto"/>
                <w:kern w:val="0"/>
                <w:sz w:val="21"/>
                <w:szCs w:val="21"/>
                <w:lang w:val="en-US" w:eastAsia="zh-CN" w:bidi="ar"/>
              </w:rPr>
              <w:t>发文字号：</w:t>
            </w:r>
          </w:p>
        </w:tc>
        <w:tc>
          <w:tcPr>
            <w:tcW w:w="2207" w:type="dxa"/>
            <w:shd w:val="clear" w:color="auto" w:fill="auto"/>
            <w:vAlign w:val="top"/>
          </w:tcPr>
          <w:p>
            <w:pPr>
              <w:keepNext w:val="0"/>
              <w:keepLines w:val="0"/>
              <w:widowControl/>
              <w:suppressLineNumbers w:val="0"/>
              <w:spacing w:line="375" w:lineRule="atLeast"/>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中华人民共和国教育部令第41号</w:t>
            </w:r>
          </w:p>
        </w:tc>
        <w:tc>
          <w:tcPr>
            <w:tcW w:w="1090" w:type="dxa"/>
            <w:shd w:val="clear" w:color="auto" w:fill="auto"/>
            <w:vAlign w:val="top"/>
          </w:tcPr>
          <w:p>
            <w:pPr>
              <w:keepNext w:val="0"/>
              <w:keepLines w:val="0"/>
              <w:widowControl/>
              <w:suppressLineNumbers w:val="0"/>
              <w:spacing w:line="375" w:lineRule="atLeast"/>
              <w:jc w:val="left"/>
              <w:rPr>
                <w:rFonts w:hint="eastAsia" w:ascii="宋体" w:hAnsi="宋体" w:eastAsia="宋体" w:cs="宋体"/>
                <w:b/>
                <w:color w:val="auto"/>
                <w:sz w:val="21"/>
                <w:szCs w:val="21"/>
              </w:rPr>
            </w:pPr>
            <w:r>
              <w:rPr>
                <w:rFonts w:hint="eastAsia" w:ascii="宋体" w:hAnsi="宋体" w:eastAsia="宋体" w:cs="宋体"/>
                <w:b/>
                <w:color w:val="auto"/>
                <w:kern w:val="0"/>
                <w:sz w:val="21"/>
                <w:szCs w:val="21"/>
                <w:lang w:val="en-US" w:eastAsia="zh-CN" w:bidi="ar"/>
              </w:rPr>
              <w:t>信息类别：</w:t>
            </w:r>
          </w:p>
        </w:tc>
        <w:tc>
          <w:tcPr>
            <w:tcW w:w="6533" w:type="dxa"/>
            <w:gridSpan w:val="3"/>
            <w:shd w:val="clear" w:color="auto" w:fill="auto"/>
            <w:vAlign w:val="top"/>
          </w:tcPr>
          <w:p>
            <w:pPr>
              <w:keepNext w:val="0"/>
              <w:keepLines w:val="0"/>
              <w:widowControl/>
              <w:suppressLineNumbers w:val="0"/>
              <w:spacing w:line="375" w:lineRule="atLeast"/>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部门规章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5" w:hRule="atLeast"/>
          <w:tblCellSpacing w:w="0" w:type="dxa"/>
        </w:trPr>
        <w:tc>
          <w:tcPr>
            <w:tcW w:w="1090" w:type="dxa"/>
            <w:shd w:val="clear" w:color="auto" w:fill="auto"/>
            <w:vAlign w:val="top"/>
          </w:tcPr>
          <w:p>
            <w:pPr>
              <w:keepNext w:val="0"/>
              <w:keepLines w:val="0"/>
              <w:widowControl/>
              <w:suppressLineNumbers w:val="0"/>
              <w:spacing w:line="375" w:lineRule="atLeast"/>
              <w:jc w:val="left"/>
              <w:rPr>
                <w:rFonts w:hint="eastAsia" w:ascii="宋体" w:hAnsi="宋体" w:eastAsia="宋体" w:cs="宋体"/>
                <w:b/>
                <w:color w:val="auto"/>
                <w:sz w:val="21"/>
                <w:szCs w:val="21"/>
              </w:rPr>
            </w:pPr>
            <w:r>
              <w:rPr>
                <w:rFonts w:hint="eastAsia" w:ascii="宋体" w:hAnsi="宋体" w:eastAsia="宋体" w:cs="宋体"/>
                <w:b/>
                <w:color w:val="auto"/>
                <w:kern w:val="0"/>
                <w:sz w:val="21"/>
                <w:szCs w:val="21"/>
                <w:lang w:val="en-US" w:eastAsia="zh-CN" w:bidi="ar"/>
              </w:rPr>
              <w:t>内容概述：</w:t>
            </w:r>
          </w:p>
        </w:tc>
        <w:tc>
          <w:tcPr>
            <w:tcW w:w="9830" w:type="dxa"/>
            <w:gridSpan w:val="5"/>
            <w:shd w:val="clear" w:color="auto" w:fill="auto"/>
            <w:vAlign w:val="top"/>
          </w:tcPr>
          <w:p>
            <w:pPr>
              <w:keepNext w:val="0"/>
              <w:keepLines w:val="0"/>
              <w:widowControl/>
              <w:suppressLineNumbers w:val="0"/>
              <w:spacing w:line="375" w:lineRule="atLeast"/>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《普通高等学校学生管理规定》已于2016年12月16日经教育部2016年第49次部长办公会议修订通过，现将修订后的《普通高等学校学生管理规定》公布，自2017年9月1日起施行。</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vanish/>
          <w:color w:val="auto"/>
        </w:rPr>
      </w:pPr>
      <w:r>
        <w:rPr>
          <w:rFonts w:ascii="宋体" w:hAnsi="宋体" w:eastAsia="宋体" w:cs="宋体"/>
          <w:vanish/>
          <w:color w:val="auto"/>
          <w:kern w:val="0"/>
          <w:sz w:val="24"/>
          <w:szCs w:val="24"/>
          <w:shd w:val="clear" w:fill="FFFFFF"/>
          <w:lang w:val="en-US" w:eastAsia="zh-CN" w:bidi="ar"/>
        </w:rPr>
        <w:t>信息公开_部令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80" w:lineRule="atLeast"/>
        <w:ind w:left="0" w:right="0"/>
        <w:jc w:val="center"/>
        <w:rPr>
          <w:rFonts w:ascii="微软雅黑" w:hAnsi="微软雅黑" w:eastAsia="微软雅黑" w:cs="微软雅黑"/>
          <w:b/>
          <w:vanish/>
          <w:color w:val="auto"/>
          <w:sz w:val="24"/>
          <w:szCs w:val="24"/>
        </w:rPr>
      </w:pPr>
      <w:r>
        <w:rPr>
          <w:rFonts w:hint="eastAsia" w:ascii="微软雅黑" w:hAnsi="微软雅黑" w:eastAsia="微软雅黑" w:cs="微软雅黑"/>
          <w:b/>
          <w:vanish/>
          <w:color w:val="auto"/>
          <w:sz w:val="24"/>
          <w:szCs w:val="24"/>
          <w:shd w:val="clear" w:fill="FFFFFF"/>
        </w:rPr>
        <w:t>中华人民共和国教育部令第41号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jc w:val="center"/>
        <w:rPr>
          <w:rFonts w:hint="eastAsia" w:ascii="微软雅黑" w:hAnsi="微软雅黑" w:eastAsia="微软雅黑" w:cs="微软雅黑"/>
          <w:b/>
          <w:vanish/>
          <w:color w:val="auto"/>
          <w:sz w:val="30"/>
          <w:szCs w:val="30"/>
        </w:rPr>
      </w:pPr>
      <w:r>
        <w:rPr>
          <w:rFonts w:hint="eastAsia" w:ascii="微软雅黑" w:hAnsi="微软雅黑" w:eastAsia="微软雅黑" w:cs="微软雅黑"/>
          <w:b/>
          <w:vanish/>
          <w:color w:val="auto"/>
          <w:sz w:val="30"/>
          <w:szCs w:val="30"/>
          <w:shd w:val="clear" w:fill="FFFFFF"/>
        </w:rPr>
        <w:t>普通高等学校学生管理规定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shd w:val="clear" w:fill="FFFFFF"/>
        </w:rPr>
        <w:t>中华人民共和国教育部令第41号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《普通高等学校学生管理规定》已于2016年12月16日经教育部2016年第49次部长办公会议修订通过，现将修订后的《普通高等学校学生管理规定》公布，自2017年9月1日起施行。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right"/>
        <w:textAlignment w:val="auto"/>
        <w:outlineLvl w:val="9"/>
        <w:rPr>
          <w:rFonts w:hint="eastAsia" w:ascii="微软雅黑" w:hAnsi="微软雅黑" w:eastAsia="微软雅黑" w:cs="微软雅黑"/>
          <w:color w:val="auto"/>
          <w:sz w:val="24"/>
          <w:szCs w:val="24"/>
        </w:rPr>
      </w:pPr>
      <w:bookmarkStart w:id="0" w:name="_GoBack"/>
      <w:bookmarkEnd w:id="0"/>
      <w:r>
        <w:rPr>
          <w:rFonts w:hint="eastAsia" w:ascii="微软雅黑" w:hAnsi="微软雅黑" w:eastAsia="微软雅黑" w:cs="微软雅黑"/>
          <w:color w:val="auto"/>
          <w:sz w:val="24"/>
          <w:szCs w:val="24"/>
          <w:shd w:val="clear" w:fill="FFFFFF"/>
        </w:rPr>
        <w:t>　　教育部部长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right"/>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2017年2月4日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rPr>
          <w:rFonts w:hint="eastAsia" w:ascii="微软雅黑" w:hAnsi="微软雅黑" w:eastAsia="微软雅黑" w:cs="微软雅黑"/>
          <w:color w:val="auto"/>
          <w:sz w:val="24"/>
          <w:szCs w:val="24"/>
        </w:rPr>
      </w:pPr>
      <w:r>
        <w:rPr>
          <w:rStyle w:val="5"/>
          <w:rFonts w:hint="eastAsia" w:ascii="微软雅黑" w:hAnsi="微软雅黑" w:eastAsia="微软雅黑" w:cs="微软雅黑"/>
          <w:color w:val="auto"/>
          <w:sz w:val="24"/>
          <w:szCs w:val="24"/>
          <w:shd w:val="clear" w:fill="FFFFFF"/>
        </w:rPr>
        <w:t>　　普通高等学校学生管理规定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w:t>
      </w:r>
      <w:r>
        <w:rPr>
          <w:rStyle w:val="5"/>
          <w:rFonts w:hint="eastAsia" w:ascii="微软雅黑" w:hAnsi="微软雅黑" w:eastAsia="微软雅黑" w:cs="微软雅黑"/>
          <w:color w:val="auto"/>
          <w:sz w:val="24"/>
          <w:szCs w:val="24"/>
          <w:shd w:val="clear" w:fill="FFFFFF"/>
        </w:rPr>
        <w:t>第一章 总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第一条 为规范普通高等学校学生管理行为，维护普通高等学校正常的教育教学秩序和生活秩序，保障学生合法权益，培养德、智、体、美等方面全面发展的社会主义建设者和接班人,依据教育法、高等教育法以及有关法律、法规，制定本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第二条 本规定适用于普通高等学校、承担研究生教育任务的科学研究机构（以下称学校）对接受普通高等学历教育的研究生和本科、专科（高职）学生（以下称学生）的管理。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第三条 学校要坚持社会主义办学方向，坚持马克思主义的指导地位,全面贯彻国家教育方针；要坚持以立德树人为根本，以理想信念教育为核心,培育和践行社会主义核心价值观，弘扬中华优秀传统文化和革命文化、社会主义先进文化，培养学生的社会责任感、创新精神和实践能力；要坚持依法治校，科学管理，健全和完善管理制度，规范管理行为，将管理与育人相结合，不断提高管理和服务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第四条 学生应当拥护中国共产党领导，努力学习马克思列宁主义、毛泽东思想、中国特色社会主义理论体系，深入学习习近平总书记系列重要讲话精神和治国理政新理念新思想新战略，坚定中国特色社会主义道路自信、理论自信、制度自信、文化自信，树立中国特色社会主义共同理想；应当树立爱国主义思想，具有团结统一、爱好和平、勤劳勇敢、自强不息的精神；应当增强法治观念，遵守宪法、法律、法规，遵守公民道德规范，遵守学校管理制度，具有良好的道德品质和行为习惯；应当刻苦学习，勇于探索，积极实践，努力掌握现代科学文化知识和专业技能；应当积极锻炼身体，增进身心健康，提高个人修养，培养审美情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第五条 实施学生管理，应当尊重和保护学生的合法权利，教育和引导学生承担应尽的义务与责任，鼓励和支持学生实行自我管理、自我服务、自我教育、自我监督。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rPr>
          <w:rFonts w:hint="eastAsia" w:ascii="微软雅黑" w:hAnsi="微软雅黑" w:eastAsia="微软雅黑" w:cs="微软雅黑"/>
          <w:color w:val="auto"/>
          <w:sz w:val="24"/>
          <w:szCs w:val="24"/>
        </w:rPr>
      </w:pPr>
      <w:r>
        <w:rPr>
          <w:rStyle w:val="5"/>
          <w:rFonts w:hint="eastAsia" w:ascii="微软雅黑" w:hAnsi="微软雅黑" w:eastAsia="微软雅黑" w:cs="微软雅黑"/>
          <w:color w:val="auto"/>
          <w:sz w:val="24"/>
          <w:szCs w:val="24"/>
          <w:shd w:val="clear" w:fill="FFFFFF"/>
        </w:rPr>
        <w:t>　　第二章 学生的权利与义务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第六条 学生在校期间依法享有下列权利：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（一）参加学校教育教学计划安排的各项活动，使用学校提供的教育教学资源；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（二）参加社会实践、志愿服务、勤工助学、文娱体育及科技文化创新等活动，获得就业创业指导和服务；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（三）申请奖学金、助学金及助学贷款；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（四）在思想品德、学业成绩等方面获得科学、公正评价，完成学校规定学业后获得相应的学历证书、学位证书；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（五）在校内组织、参加学生团体，以适当方式参与学校管理，对学校与学生权益相关事务享有知情权、参与权、表达权和监督权；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（六）对学校给予的处理或者处分有异议，向学校、教育行政部门提出申诉，对学校、教职员工侵犯其人身权、财产权等合法权益的行为，提出申诉或者依法提起诉讼；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（七）法律、法规及学校章程规定的其他权利。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第七条 学生在校期间依法履行下列义务：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（一）遵守宪法和法律、法规；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（二）遵守学校章程和规章制度；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（三）恪守学术道德，完成规定学业；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（四）按规定缴纳学费及有关费用，履行获得贷学金及助学金的相应义务；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（五）遵守学生行为规范，尊敬师长，养成良好的思想品德和行为习惯；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（六）法律、法规及学校章程规定的其他义务。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w:t>
      </w:r>
      <w:r>
        <w:rPr>
          <w:rStyle w:val="5"/>
          <w:rFonts w:hint="eastAsia" w:ascii="微软雅黑" w:hAnsi="微软雅黑" w:eastAsia="微软雅黑" w:cs="微软雅黑"/>
          <w:color w:val="auto"/>
          <w:sz w:val="24"/>
          <w:szCs w:val="24"/>
          <w:shd w:val="clear" w:fill="FFFFFF"/>
        </w:rPr>
        <w:t xml:space="preserve">第三章 学籍管理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rPr>
          <w:rFonts w:hint="eastAsia" w:ascii="微软雅黑" w:hAnsi="微软雅黑" w:eastAsia="微软雅黑" w:cs="微软雅黑"/>
          <w:color w:val="auto"/>
          <w:sz w:val="24"/>
          <w:szCs w:val="24"/>
        </w:rPr>
      </w:pPr>
      <w:r>
        <w:rPr>
          <w:rStyle w:val="5"/>
          <w:rFonts w:hint="eastAsia" w:ascii="微软雅黑" w:hAnsi="微软雅黑" w:eastAsia="微软雅黑" w:cs="微软雅黑"/>
          <w:color w:val="auto"/>
          <w:sz w:val="24"/>
          <w:szCs w:val="24"/>
          <w:shd w:val="clear" w:fill="FFFFFF"/>
        </w:rPr>
        <w:t>　　第一节 入学与注册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第八条 按国家招生规定录取的新生，持录取通知书，按学校有关要求和规定的期限到校办理入学手续。因故不能按期入学的，应当向学校请假。未请假或者请假逾期的，除因不可抗力等正当事由以外，视为放弃入学资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第九条 学校应当在报到时对新生入学资格进行初步审查，审查合格的办理入学手续，予以注册学籍；审查发现新生的录取通知、考生信息等证明材料，与本人实际情况不符，或者有其他违反国家招生考试规定情形的，取消入学资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第十条 新生可以申请保留入学资格。保留入学资格期间不具有学籍。保留入学资格的条件、期限等由学校规定。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新生保留入学资格期满前应向学校申请入学，经学校审查合格后，办理入学手续。审查不合格的，取消入学资格；逾期不办理入学手续且未有因不可抗力延迟等正当理由的，视为放弃入学资格。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第十一条 学生入学后，学校应当在3个月内按照国家招生规定进行复查。复查内容主要包括以下方面：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（一）录取手续及程序等是否合乎国家招生规定；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（二）所获得的录取资格是否真实、合乎相关规定；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（三）本人及身份证明与录取通知、考生档案等是否一致；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（四）身心健康状况是否符合报考专业或者专业类别体检要求，能否保证在校正常学习、生活；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（五）艺术、体育等特殊类型录取学生的专业水平是否符合录取要求。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复查中发现学生存在弄虚作假、徇私舞弊等情形的，确定为复查不合格，应当取消学籍；情节严重的，学校应当移交有关部门调查处理。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复查中发现学生身心状况不适宜在校学习，经学校指定的二级甲等以上医院诊断，需要在家休养的，可以按照第十条的规定保留入学资格。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复查的程序和办法，由学校规定。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第十二条 每学期开学时，学生应当按学校规定办理注册手续。不能如期注册的，应当履行暂缓注册手续。未按学校规定缴纳学费或者有其他不符合注册条件的，不予注册。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家庭经济困难的学生可以申请助学贷款或者其他形式资助，办理有关手续后注册。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学校应当按照国家有关规定为家庭经济困难学生提供教育救助，完善学生资助体系，保证学生不因家庭经济困难而放弃学业。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w:t>
      </w:r>
      <w:r>
        <w:rPr>
          <w:rStyle w:val="5"/>
          <w:rFonts w:hint="eastAsia" w:ascii="微软雅黑" w:hAnsi="微软雅黑" w:eastAsia="微软雅黑" w:cs="微软雅黑"/>
          <w:color w:val="auto"/>
          <w:sz w:val="24"/>
          <w:szCs w:val="24"/>
          <w:shd w:val="clear" w:fill="FFFFFF"/>
        </w:rPr>
        <w:t>　第二节 考核与成绩记载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第十三条 学生应当参加学校教育教学计划规定的课程和各种教育教学环节（以下统称课程）的考核，考核成绩记入成绩册，并归入学籍档案。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考核分为考试和考查两种。考核和成绩评定方式，以及考核不合格的课程是否重修或者补考，由学校规定。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第十四条 学生思想品德的考核、鉴定，以本规定第四条为主要依据，采取个人小结、师生民主评议等形式进行。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学生体育成绩评定要突出过程管理，可以根据考勤、课内教学、课外锻炼活动和体质健康等情况综合评定。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第十五条 学生每学期或者每学年所修课程或者应修学分数以及升级、跳级、留级、降级等要求，由学校规定。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第十六条 学生根据学校有关规定，可以申请辅修校内其他专业或者选修其他专业课程；可以申请跨校辅修专业或者修读课程，参加学校认可的开放式网络课程学习。学生修读的课程成绩（学分），学校审核同意后，予以承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第十七条 学生参加创新创业、社会实践等活动以及发表论文、获得专利授权等与专业学习、学业要求相关的经历、成果，可以折算为学分，计入学业成绩。具体办法由学校规定。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学校应当鼓励、支持和指导学生参加社会实践、创新创业活动，可以建立创新创业档案、设置创新创业学分。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第十八条 学校应当健全学生学业成绩和学籍档案管理制度，真实、完整地记载、出具学生学业成绩，对通过补考、重修获得的成绩，应当予以标注。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生严重违反考核纪律或者作弊的，该课程考核成绩记为无效，并应视其违纪或者作弊情节，给予相应的纪律处分。给予警告、严重警告、记过及留校察看处分的，经教育表现较好，可以对该课程给予补考或者重修机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生因退学等情况中止学业，其在校学习期间所修课程及已获得学分，应当予以记录。学生重新参加入学考试、符合录取条件，再次入学的，其已获得学分，经录取学校认定，可以予以承认。具体办法由学校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第十九条 学生应当按时参加教育教学计划规定的活动。不能按时参加的，应当事先请假并获得批准。无故缺席的，根据学校有关规定给予批评教育，情节严重的，给予相应的纪律处分。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第二十条 学校应当开展学生诚信教育，以适当方式记录学生学业、学术、品行等方面的诚信信息，建立对失信行为的约束和惩戒机制；对有严重失信行为的，可以规定给予相应的纪律处分，对违背学术诚信的，可以对其获得学位及学术称号、荣誉等作出限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w:t>
      </w:r>
      <w:r>
        <w:rPr>
          <w:rStyle w:val="5"/>
          <w:rFonts w:hint="eastAsia" w:ascii="微软雅黑" w:hAnsi="微软雅黑" w:eastAsia="微软雅黑" w:cs="微软雅黑"/>
          <w:color w:val="auto"/>
          <w:sz w:val="24"/>
          <w:szCs w:val="24"/>
          <w:shd w:val="clear" w:fill="FFFFFF"/>
        </w:rPr>
        <w:t>　第三节 转专业与转学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第二十一条 学生在学习期间对其他专业有兴趣和专长的，可以申请转专业；以特殊招生形式录取的学生，国家有相关规定或者录取前与学校有明确约定的，不得转专业。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学校应当制定学生转专业的具体办法，建立公平、公正的标准和程序，健全公示制度。学校根据社会对人才需求情况的发展变化，需要适当调整专业的，应当允许在读学生转到其他相关专业就读。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休学创业或退役后复学的学生，因自身情况需要转专业的，学校应当优先考虑。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第二十二条 学生一般应当在被录取学校完成学业。因患病或者有特殊困难、特别需要，无法继续在本校学习或者不适应本校学习要求的，可以申请转学。有下列情形之一，不得转学：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（一）入学未满一学期或者毕业前一年的；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（二）高考成绩低于拟转入学校相关专业同一生源地相应年份录取成绩的；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（三）由低学历层次转为高学历层次的；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（四）以定向就业招生录取的；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（五）研究生拟转入学校、专业的录取控制标准高于其所在学校、专业的；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（六）无正当转学理由的。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学生因学校培养条件改变等非本人原因需要转学的，学校应当出具证明，由所在地省级教育行政部门协调转学到同层次学校。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第二十三条 学生转学由学生本人提出申请，说明理由，经所在学校和拟转入学校同意，由转入学校负责审核转学条件及相关证明，认为符合本校培养要求且学校有培养能力的，经学校校长办公会或者专题会议研究决定，可以转入。研究生转学还应当经拟转入专业导师同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跨省转学的，由转出地省级教育行政部门商转入地省级教育行政部门，按转学条件确认后办理转学手续。须转户口的由转入地省级教育行政部门将有关文件抄送转入学校所在地的公安机关。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第二十四条 学校应当按照国家有关规定，建立健全学生转学的具体办法；对转学情况应当及时进行公示，并在转学完成后3个月内，由转入学校报所在地省级教育行政部门备案。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省级教育行政部门应当加强对区域内学校转学行为的监督和管理，及时纠正违规转学行为。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rPr>
          <w:rFonts w:hint="eastAsia" w:ascii="微软雅黑" w:hAnsi="微软雅黑" w:eastAsia="微软雅黑" w:cs="微软雅黑"/>
          <w:color w:val="auto"/>
          <w:sz w:val="24"/>
          <w:szCs w:val="24"/>
        </w:rPr>
      </w:pPr>
      <w:r>
        <w:rPr>
          <w:rStyle w:val="5"/>
          <w:rFonts w:hint="eastAsia" w:ascii="微软雅黑" w:hAnsi="微软雅黑" w:eastAsia="微软雅黑" w:cs="微软雅黑"/>
          <w:color w:val="auto"/>
          <w:sz w:val="24"/>
          <w:szCs w:val="24"/>
          <w:shd w:val="clear" w:fill="FFFFFF"/>
        </w:rPr>
        <w:t>　　第四节 休学与复学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第二十五条 学生可以分阶段完成学业，除另有规定外，应当在学校规定的最长学习年限（含休学和保留学籍）内完成学业。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学生申请休学或者学校认为应当休学的，经学校批准，可以休学。休学次数和期限由学校规定。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第二十六条 学校可以根据情况建立并实行灵活的学习制度。对休学创业的学生，可以单独规定最长学习年限，并简化休学批准程序。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第二十七条 新生和在校学生应征参加中国人民解放军（含中国人民武装警察部队），学校应当保留其入学资格或者学籍至退役后2年。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学生参加学校组织的跨校联合培养项目，在联合培养学校学习期间，学校同时为其保留学籍。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学生保留学籍期间，与其实际所在的部队、学校等组织建立管理关系。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第二十八条 休学学生应当办理手续离校。学生休学期间，学校应为其保留学籍，但不享受在校学习学生待遇。因病休学学生的医疗费按国家及当地的有关规定处理。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第二十九条 学生休学期满前应当在学校规定的期限内提出复学申请，经学校复查合格，方可复学。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w:t>
      </w:r>
      <w:r>
        <w:rPr>
          <w:rStyle w:val="5"/>
          <w:rFonts w:hint="eastAsia" w:ascii="微软雅黑" w:hAnsi="微软雅黑" w:eastAsia="微软雅黑" w:cs="微软雅黑"/>
          <w:color w:val="auto"/>
          <w:sz w:val="24"/>
          <w:szCs w:val="24"/>
          <w:shd w:val="clear" w:fill="FFFFFF"/>
        </w:rPr>
        <w:t>第五节 退学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第三十条 学生有下列情形之一，学校可予退学处理：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（一）学业成绩未达到学校要求或者在学校规定的学习年限内未完成学业的；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（二）休学、保留学籍期满，在学校规定期限内未提出复学申请或者申请复学经复查不合格的；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（三）根据学校指定医院诊断，患有疾病或者意外伤残不能继续在校学习的；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（四）未经批准连续两周未参加学校规定的教学活动的；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（五）超过学校规定期限未注册而又未履行暂缓注册手续的；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（六）学校规定的不能完成学业、应予退学的其他情形。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学生本人申请退学的，经学校审核同意后，办理退学手续。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第三十一条 退学学生，应当按学校规定期限办理退学手续离校。退学的研究生，按已有毕业学历和就业政策可以就业的，由学校报所在地省级毕业生就业部门办理相关手续；在学校规定期限内没有聘用单位的，应当办理退学手续离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退学学生的档案由学校退回其家庭所在地，户口应当按照国家相关规定迁回原户籍地或者家庭户籍所在地。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w:t>
      </w:r>
      <w:r>
        <w:rPr>
          <w:rStyle w:val="5"/>
          <w:rFonts w:hint="eastAsia" w:ascii="微软雅黑" w:hAnsi="微软雅黑" w:eastAsia="微软雅黑" w:cs="微软雅黑"/>
          <w:color w:val="auto"/>
          <w:sz w:val="24"/>
          <w:szCs w:val="24"/>
          <w:shd w:val="clear" w:fill="FFFFFF"/>
        </w:rPr>
        <w:t>　第六节 毕业与结业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第三十二条 学生在学校规定学习年限内，修完教育教学计划规定内容，成绩合格，达到学校毕业要求的，学校应当准予毕业，并在学生离校前发给毕业证书。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符合学位授予条件的，学位授予单位应当颁发学位证书。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学生提前完成教育教学计划规定内容，获得毕业所要求的学分，可以申请提前毕业。学生提前毕业的条件，由学校规定。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第三十三条 学生在学校规定学习年限内，修完教育教学计划规定内容，但未达到学校毕业要求的，学校可以准予结业，发给结业证书。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结业后是否可以补考、重修或者补作毕业设计、论文、答辩，以及是否颁发毕业证书、学位证书，由学校规定。合格后颁发的毕业证书、学位证书，毕业时间、获得学位时间按发证日期填写。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对退学学生,学校应当发给肄业证书或者写实性学习证明。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w:t>
      </w:r>
      <w:r>
        <w:rPr>
          <w:rStyle w:val="5"/>
          <w:rFonts w:hint="eastAsia" w:ascii="微软雅黑" w:hAnsi="微软雅黑" w:eastAsia="微软雅黑" w:cs="微软雅黑"/>
          <w:color w:val="auto"/>
          <w:sz w:val="24"/>
          <w:szCs w:val="24"/>
          <w:shd w:val="clear" w:fill="FFFFFF"/>
        </w:rPr>
        <w:t>　第七节 学业证书管理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第三十四条 学校应当严格按照招生时确定的办学类型和学习形式，以及学生招生录取时填报的个人信息，填写、颁发学历证书、学位证书及其他学业证书。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生在校期间变更姓名、出生日期等证书需填写的个人信息的，应当有合理、充分的理由，并提供有法定效力的相应证明文件。学校进行审查，需要学生生源地省级教育行政部门及有关部门协助核查的，有关部门应当予以配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第三十五条 学校应当执行高等教育学籍学历电子注册管理制度，完善学籍学历信息管理办法，按相关规定及时完成学生学籍学历电子注册。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第三十六条 对完成本专业学业同时辅修其他专业并达到该专业辅修要求的学生，由学校发给辅修专业证书。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第三十七条 对违反国家招生规定取得入学资格或者学籍的，学校应当取消其学籍，不得发给学历证书、学位证书；已发的学历证书、学位证书，学校应当依法予以撤销。对以作弊、剽窃、抄袭等学术不端行为或者其他不正当手段获得学历证书、学位证书的，学校应当依法予以撤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被撤销的学历证书、学位证书已注册的，学校应当予以注销并报教育行政部门宣布无效。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第三十八条 学历证书和学位证书遗失或者损坏，经本人申请，学校核实后应当出具相应的证明书。证明书与原证书具有同等效力。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w:t>
      </w:r>
      <w:r>
        <w:rPr>
          <w:rStyle w:val="5"/>
          <w:rFonts w:hint="eastAsia" w:ascii="微软雅黑" w:hAnsi="微软雅黑" w:eastAsia="微软雅黑" w:cs="微软雅黑"/>
          <w:color w:val="auto"/>
          <w:sz w:val="24"/>
          <w:szCs w:val="24"/>
          <w:shd w:val="clear" w:fill="FFFFFF"/>
        </w:rPr>
        <w:t>　第四章 校园秩序与课外活动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第三十九条 学校、学生应当共同维护校园正常秩序，保障学校环境安全、稳定，保障学生的正常学习和生活。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第四十条 学校应当建立和完善学生参与管理的组织形式，支持和保障学生依法、依章程参与学校管理。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第四十一条 学生应当自觉遵守公民道德规范，自觉遵守学校管理制度，创造和维护文明、整洁、优美、安全的学习和生活环境，树立安全风险防范和自我保护意识，保障自身合法权益。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第四十二条 学生不得有酗酒、打架斗殴、赌博、吸毒，传播、复制、贩卖非法书刊和音像制品等违法行为；不得参与非法传销和进行邪教、封建迷信活动；不得从事或者参与有损大学生形象、有悖社会公序良俗的活动。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学校发现学生在校内有违法行为或者严重精神疾病可能对他人造成伤害的，可以依法采取或者协助有关部门采取必要措施。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第四十三条 学校应当坚持教育与宗教相分离原则。任何组织和个人不得在学校进行宗教活动。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第四十四条 学校应当建立健全学生代表大会制度，为学生会、研究生会等开展活动提供必要条件，支持其在学生管理中发挥作用。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学生可以在校内成立、参加学生团体。学生成立团体，应当按学校有关规定提出书面申请，报学校批准并施行登记和年检制度。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学生团体应当在宪法、法律、法规和学校管理制度范围内活动，接受学校的领导和管理。学生团体邀请校外组织、人员到校举办讲座等活动，需经学校批准。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第四十五条 学校提倡并支持学生及学生团体开展有益于身心健康、成长成才的学术、科技、艺术、文娱、体育等活动。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学生进行课外活动不得影响学校正常的教育教学秩序和生活秩序。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学生参加勤工助学活动应当遵守法律、法规以及学校、用工单位的管理制度，履行勤工助学活动的有关协议。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第四十六条 学生举行大型集会、游行、示威等活动，应当按法律程序和有关规定获得批准。对未获批准的，学校应当依法劝阻或者制止。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第四十七条 学生应当遵守国家和学校关于网络使用的有关规定，不得登录非法网站和传播非法文字、音频、视频资料等，不得编造或者传播虚假、有害信息；不得攻击、侵入他人计算机和移动通讯网络系统。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第四十八条 学校应当建立健全学生住宿管理制度。学生应当遵守学校关于学生住宿管理的规定。鼓励和支持学生通过制定公约，实施自我管理。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w:t>
      </w:r>
      <w:r>
        <w:rPr>
          <w:rStyle w:val="5"/>
          <w:rFonts w:hint="eastAsia" w:ascii="微软雅黑" w:hAnsi="微软雅黑" w:eastAsia="微软雅黑" w:cs="微软雅黑"/>
          <w:color w:val="auto"/>
          <w:sz w:val="24"/>
          <w:szCs w:val="24"/>
          <w:shd w:val="clear" w:fill="FFFFFF"/>
        </w:rPr>
        <w:t>　第五章 奖励与处分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第四十九条 学校、省（区、市）和国家有关部门应当对在德、智、体、美等方面全面发展或者在思想品德、学业成绩、科技创造、体育竞赛、文艺活动、志愿服务及社会实践等方面表现突出的学生，给予表彰和奖励。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第五十条 对学生的表彰和奖励可以采取授予“三好学生”称号或者其他荣誉称号、颁发奖学金等多种形式，给予相应的精神鼓励或者物质奖励。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学校对学生予以表彰和奖励，以及确定推荐免试研究生、国家奖学金、公派出国留学人选等赋予学生利益的行为，应当建立公开、公平、公正的程序和规定，建立和完善相应的选拔、公示等制度。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第五十一条 对有违反法律法规、本规定以及学校纪律行为的学生，学校应当给予批评教育，并可视情节轻重，给予如下纪律处分：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（一）警告；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（二）严重警告；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（三）记过；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（四）留校察看；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（五）开除学籍。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第五十二条 学生有下列情形之一，学校可以给予开除学籍处分：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（一）违反宪法，反对四项基本原则、破坏安定团结、扰乱社会秩序的；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（二）触犯国家法律，构成刑事犯罪的；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（三）受到治安管理处罚，情节严重、性质恶劣的；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（四）代替他人或者让他人代替自己参加考试、组织作弊、使用通讯设备或其他器材作弊、向他人出售考试试题或答案牟取利益，以及其他严重作弊或扰乱考试秩序行为的；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（五）学位论文、公开发表的研究成果存在抄袭、篡改、伪造等学术不端行为，情节严重的，或者代写论文、买卖论文的；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（六）违反本规定和学校规定，严重影响学校教育教学秩序、生活秩序以及公共场所管理秩序的；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（七）侵害其他个人、组织合法权益，造成严重后果的；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（八）屡次违反学校规定受到纪律处分，经教育不改的。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第五十三条 学校对学生作出处分，应当出具处分决定书。处分决定书应当包括下列内容：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（一）学生的基本信息；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（二）作出处分的事实和证据；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（三）处分的种类、依据、期限；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（四）申诉的途径和期限；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（五）其他必要内容。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第五十四条 学校给予学生处分，应当坚持教育与惩戒相结合，与学生违法、违纪行为的性质和过错的严重程度相适应。学校对学生的处分，应当做到证据充分、依据明确、定性准确、程序正当、处分适当。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第五十五条 在对学生作出处分或者其他不利决定之前，学校应当告知学生作出决定的事实、理由及依据，并告知学生享有陈述和申辩的权利，听取学生的陈述和申辩。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处理、处分决定以及处分告知书等，应当直接送达学生本人，学生拒绝签收的，可以以留置方式送达；已离校的，可以采取邮寄方式送达；难于联系的，可以利用学校网站、新闻媒体等以公告方式送达。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第五十六条 对学生作出取消入学资格、取消学籍、退学、开除学籍或者其他涉及学生重大利益的处理或者处分决定的，应当提交校长办公会或者校长授权的专门会议研究决定，并应当事先进行合法性审查。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第五十七条 除开除学籍处分以外，给予学生处分一般应当设置6到12个月期限，到期按学校规定程序予以解除。解除处分后，学生获得表彰、奖励及其他权益，不再受原处分的影响。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第五十八条 对学生的奖励、处理、处分及解除处分材料，学校应当真实完整地归入学校文书档案和本人档案。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被开除学籍的学生，由学校发给学习证明。学生按学校规定期限离校，档案由学校退回其家庭所在地，户口应当按照国家相关规定迁回原户籍地或者家庭户籍所在地。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w:t>
      </w:r>
      <w:r>
        <w:rPr>
          <w:rStyle w:val="5"/>
          <w:rFonts w:hint="eastAsia" w:ascii="微软雅黑" w:hAnsi="微软雅黑" w:eastAsia="微软雅黑" w:cs="微软雅黑"/>
          <w:color w:val="auto"/>
          <w:sz w:val="24"/>
          <w:szCs w:val="24"/>
          <w:shd w:val="clear" w:fill="FFFFFF"/>
        </w:rPr>
        <w:t>第六章 学生申诉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第五十九条 学校应当成立学生申诉处理委员会，负责受理学生对处理或者处分决定不服提起的申诉。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学生申诉处理委员会应当由学校相关负责人、职能部门负责人、教师代表、学生代表、负责法律事务的相关机构负责人等组成，可以聘请校外法律、教育等方面专家参加。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学校应当制定学生申诉的具体办法,健全学生申诉处理委员会的组成与工作规则，提供必要条件，保证其能够客观、公正地履行职责。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第六十条 学生对学校的处理或者处分决定有异议的，可以在接到学校处理或者处分决定书之日起10日内，向学校学生申诉处理委员会提出书面申诉。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第六十一条 学生申诉处理委员会对学生提出的申诉进行复查，并在接到书面申诉之日起15日内作出复查结论并告知申诉人。情况复杂不能在规定限期内作出结论的，经学校负责人批准，可延长15日。学生申诉处理委员会认为必要的，可以建议学校暂缓执行有关决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学生申诉处理委员会经复查，认为做出处理或者处分的事实、依据、程序等存在不当，可以作出建议撤销或变更的复查意见，要求相关职能部门予以研究，重新提交校长办公会或者专门会议作出决定。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第六十二条 学生对复查决定有异议的，在接到学校复查决定书之日起15日内，可以向学校所在地省级教育行政部门提出书面申诉。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省级教育行政部门应当在接到学生书面申诉之日起30个工作日内，对申诉人的问题给予处理并作出决定。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第六十三条 省级教育行政部门在处理因对学校处理或者处分决定不服提起的学生申诉时，应当听取学生和学校的意见，并可根据需要进行必要的调查。根据审查结论，区别不同情况，分别作出下列处理：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(一) 事实清楚、依据明确、定性准确、程序正当、处分适当的，予以维持；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(二) 认定事实不存在，或者学校超越职权、违反上位法规定作出决定的，责令学校予以撤销；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(三) 认定事实清楚，但认定情节有误、定性不准确，或者适用依据有错误的，责令学校变更或者重新作出决定；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(四) 认定事实不清、证据不足，或者违反本规定以及学校规定的程序和权限的，责令学校重新作出决定。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第六十四条 自处理、处分或者复查决定书送达之日起，学生在申诉期内未提出申诉的视为放弃申诉，学校或者省级教育行政部门不再受理其提出的申诉。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处理、处分或者复查决定书未告知学生申诉期限的，申诉期限自学生知道或者应当知道处理或者处分决定之日起计算，但最长不得超过6个月。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第六十五条 学生认为学校及其工作人员违反本规定，侵害其合法权益的；或者学校制定的规章制度与法律法规和本规定抵触的，可以向学校所在地省级教育行政部门投诉。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教育主管部门在实施监督或者处理申诉、投诉过程中，发现学校及其工作人员有违反法律、法规及本规定的行为或者未按照本规定履行相应义务的，或者学校自行制定的相关管理制度、规定，侵害学生合法权益的，应当责令改正；发现存在违法违纪的，应当及时进行调查处理或者移送有关部门，依据有关法律和相关规定，追究有关责任人的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rPr>
          <w:rFonts w:hint="eastAsia" w:ascii="微软雅黑" w:hAnsi="微软雅黑" w:eastAsia="微软雅黑" w:cs="微软雅黑"/>
          <w:color w:val="auto"/>
          <w:sz w:val="24"/>
          <w:szCs w:val="24"/>
        </w:rPr>
      </w:pPr>
      <w:r>
        <w:rPr>
          <w:rStyle w:val="5"/>
          <w:rFonts w:hint="eastAsia" w:ascii="微软雅黑" w:hAnsi="微软雅黑" w:eastAsia="微软雅黑" w:cs="微软雅黑"/>
          <w:color w:val="auto"/>
          <w:sz w:val="24"/>
          <w:szCs w:val="24"/>
          <w:shd w:val="clear" w:fill="FFFFFF"/>
        </w:rPr>
        <w:t>　　第七章 附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第六十六条 学校对接受高等学历继续教育的学生、港澳台侨学生、留学生的管理，参照本规定执行。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第六十七条 学校应当根据本规定制定或修改学校的学生管理规定或者纪律处分规定，报主管教育行政部门备案（中央部委属校同时抄报所在地省级教育行政部门），并及时向学生公布。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省级教育行政部门根据本规定，指导、检查和监督本地区高等学校的学生管理工作。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textAlignment w:val="auto"/>
        <w:outlineLvl w:val="9"/>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shd w:val="clear" w:fill="FFFFFF"/>
        </w:rPr>
        <w:t>　　第六十八条 本规定自2017年9月1日起施行。原《普通高等学校学生管理规定》（教育部令第21号）同时废止。其他有关文件规定与本规定不一致的，以本规定为准。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0" w:lineRule="atLeast"/>
        <w:ind w:left="0" w:leftChars="0" w:right="0" w:rightChars="0" w:firstLine="0" w:firstLineChars="0"/>
        <w:jc w:val="center"/>
        <w:textAlignment w:val="auto"/>
        <w:outlineLvl w:val="9"/>
        <w:rPr>
          <w:color w:val="auto"/>
        </w:rPr>
      </w:pPr>
      <w:r>
        <w:rPr>
          <w:rFonts w:hint="eastAsia" w:ascii="微软雅黑" w:hAnsi="微软雅黑" w:eastAsia="微软雅黑" w:cs="微软雅黑"/>
          <w:b/>
          <w:bCs/>
          <w:color w:val="auto"/>
          <w:kern w:val="0"/>
          <w:sz w:val="24"/>
          <w:szCs w:val="24"/>
          <w:shd w:val="clear" w:fill="FFFFFF"/>
          <w:lang w:val="en-US" w:eastAsia="zh-CN" w:bidi="ar"/>
        </w:rPr>
        <w:t>链接：</w:t>
      </w:r>
      <w:r>
        <w:rPr>
          <w:rFonts w:hint="eastAsia" w:ascii="微软雅黑" w:hAnsi="微软雅黑" w:eastAsia="微软雅黑" w:cs="微软雅黑"/>
          <w:color w:val="auto"/>
          <w:kern w:val="0"/>
          <w:sz w:val="24"/>
          <w:szCs w:val="24"/>
          <w:shd w:val="clear" w:fill="FFFFFF"/>
          <w:lang w:val="en-US" w:eastAsia="zh-CN" w:bidi="ar"/>
        </w:rPr>
        <w:t>http://www.moe.gov.cn/srcsite/A02/s5911/moe_621/201702/t20170216_296385.html</w:t>
      </w:r>
      <w:r>
        <w:rPr>
          <w:rFonts w:hint="eastAsia" w:ascii="微软雅黑" w:hAnsi="微软雅黑" w:eastAsia="微软雅黑" w:cs="微软雅黑"/>
          <w:color w:val="auto"/>
          <w:kern w:val="0"/>
          <w:sz w:val="24"/>
          <w:szCs w:val="24"/>
          <w:shd w:val="clear" w:fill="FFFFFF"/>
          <w:lang w:val="en-US" w:eastAsia="zh-CN" w:bidi="ar"/>
        </w:rPr>
        <w:fldChar w:fldCharType="begin"/>
      </w:r>
      <w:r>
        <w:rPr>
          <w:rFonts w:hint="eastAsia" w:ascii="微软雅黑" w:hAnsi="微软雅黑" w:eastAsia="微软雅黑" w:cs="微软雅黑"/>
          <w:color w:val="auto"/>
          <w:kern w:val="0"/>
          <w:sz w:val="24"/>
          <w:szCs w:val="24"/>
          <w:shd w:val="clear" w:fill="FFFFFF"/>
          <w:lang w:val="en-US" w:eastAsia="zh-CN" w:bidi="ar"/>
        </w:rPr>
        <w:instrText xml:space="preserve">INCLUDEPICTURE \d "http://www.moe.gov.cn/srcsite/A02/s5911/moe_621/201702/data:image/png;base64,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" \* MERGEFORMATINET </w:instrText>
      </w:r>
      <w:r>
        <w:rPr>
          <w:rFonts w:hint="eastAsia" w:ascii="微软雅黑" w:hAnsi="微软雅黑" w:eastAsia="微软雅黑" w:cs="微软雅黑"/>
          <w:color w:val="auto"/>
          <w:kern w:val="0"/>
          <w:sz w:val="24"/>
          <w:szCs w:val="24"/>
          <w:shd w:val="clear" w:fill="FFFFFF"/>
          <w:lang w:val="en-US" w:eastAsia="zh-CN" w:bidi="ar"/>
        </w:rPr>
        <w:fldChar w:fldCharType="separate"/>
      </w:r>
      <w:r>
        <w:rPr>
          <w:rFonts w:hint="eastAsia" w:ascii="微软雅黑" w:hAnsi="微软雅黑" w:eastAsia="微软雅黑" w:cs="微软雅黑"/>
          <w:color w:val="auto"/>
          <w:kern w:val="0"/>
          <w:sz w:val="24"/>
          <w:szCs w:val="24"/>
          <w:shd w:val="clear" w:fill="FFFFFF"/>
          <w:lang w:val="en-US" w:eastAsia="zh-CN" w:bidi="ar"/>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微软雅黑" w:hAnsi="微软雅黑" w:eastAsia="微软雅黑" w:cs="微软雅黑"/>
          <w:color w:val="auto"/>
          <w:kern w:val="0"/>
          <w:sz w:val="24"/>
          <w:szCs w:val="24"/>
          <w:shd w:val="clear" w:fill="FFFFFF"/>
          <w:lang w:val="en-US" w:eastAsia="zh-CN" w:bidi="ar"/>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890FC4"/>
    <w:rsid w:val="1C890FC4"/>
    <w:rsid w:val="473F4EC7"/>
    <w:rsid w:val="7CA0232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800080"/>
      <w:u w:val="none"/>
    </w:rPr>
  </w:style>
  <w:style w:type="character" w:styleId="7">
    <w:name w:val="Hyperlink"/>
    <w:basedOn w:val="4"/>
    <w:qFormat/>
    <w:uiPriority w:val="0"/>
    <w:rPr>
      <w:color w:val="0000FF"/>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2017-02-16T05:40:00Z</dcterms:created>
  <dc:creator>Administrator</dc:creator>
  <cp:lastModifiedBy>Administrator</cp:lastModifiedBy>
  <cp:lastPrinted>2017-02-27T02:12:21Z</cp:lastPrinted>
  <dcterms:modified xsi:type="dcterms:W3CDTF">2017-02-27T02:14:28Z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